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rFonts w:ascii="Century Gothic" w:hAnsi="Century Gothic"/>
          <w:b/>
        </w:rPr>
      </w:pPr>
      <w:r>
        <w:rPr>
          <w:rFonts w:ascii="Century Gothic" w:hAnsi="Century Gothic"/>
          <w:b/>
          <w:noProof/>
          <w:lang w:eastAsia="fr-FR"/>
        </w:rPr>
        <w:drawing>
          <wp:anchor distT="0" distB="0" distL="114300" distR="114300" simplePos="0" relativeHeight="251658240" behindDoc="0" locked="0" layoutInCell="1" allowOverlap="1">
            <wp:simplePos x="0" y="0"/>
            <wp:positionH relativeFrom="margin">
              <wp:posOffset>4129405</wp:posOffset>
            </wp:positionH>
            <wp:positionV relativeFrom="paragraph">
              <wp:posOffset>0</wp:posOffset>
            </wp:positionV>
            <wp:extent cx="1914525" cy="525145"/>
            <wp:effectExtent l="0" t="0" r="9525"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hu-cmj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4525" cy="525145"/>
                    </a:xfrm>
                    <a:prstGeom prst="rect">
                      <a:avLst/>
                    </a:prstGeom>
                  </pic:spPr>
                </pic:pic>
              </a:graphicData>
            </a:graphic>
            <wp14:sizeRelH relativeFrom="margin">
              <wp14:pctWidth>0</wp14:pctWidth>
            </wp14:sizeRelH>
            <wp14:sizeRelV relativeFrom="margin">
              <wp14:pctHeight>0</wp14:pctHeight>
            </wp14:sizeRelV>
          </wp:anchor>
        </w:drawing>
      </w:r>
    </w:p>
    <w:p>
      <w:pPr>
        <w:spacing w:after="0" w:line="240" w:lineRule="auto"/>
        <w:jc w:val="center"/>
        <w:rPr>
          <w:rFonts w:ascii="Century Gothic" w:hAnsi="Century Gothic"/>
          <w:b/>
        </w:rPr>
      </w:pPr>
    </w:p>
    <w:p>
      <w:pPr>
        <w:spacing w:after="0" w:line="240" w:lineRule="auto"/>
        <w:jc w:val="center"/>
        <w:rPr>
          <w:rFonts w:ascii="Century Gothic" w:hAnsi="Century Gothic"/>
          <w:b/>
        </w:rPr>
      </w:pPr>
    </w:p>
    <w:p>
      <w:pPr>
        <w:spacing w:after="0" w:line="240" w:lineRule="auto"/>
        <w:jc w:val="center"/>
        <w:rPr>
          <w:rFonts w:ascii="Century Gothic" w:hAnsi="Century Gothic"/>
          <w:b/>
        </w:rPr>
      </w:pPr>
    </w:p>
    <w:p>
      <w:pPr>
        <w:spacing w:after="0" w:line="240" w:lineRule="auto"/>
        <w:jc w:val="center"/>
        <w:rPr>
          <w:rFonts w:ascii="Century Gothic" w:hAnsi="Century Gothic"/>
          <w:b/>
          <w:color w:val="008080"/>
          <w:sz w:val="24"/>
          <w:szCs w:val="24"/>
        </w:rPr>
      </w:pPr>
      <w:r>
        <w:rPr>
          <w:rFonts w:ascii="Century Gothic" w:hAnsi="Century Gothic"/>
          <w:b/>
          <w:color w:val="008080"/>
          <w:sz w:val="24"/>
          <w:szCs w:val="24"/>
        </w:rPr>
        <w:t>Médecin coordinateur du dispositif d’ACCUEIL FAMILIAL THERAPEUTIQUE</w:t>
      </w:r>
    </w:p>
    <w:p>
      <w:pPr>
        <w:spacing w:after="0" w:line="240" w:lineRule="auto"/>
        <w:jc w:val="center"/>
        <w:rPr>
          <w:rFonts w:ascii="Century Gothic" w:hAnsi="Century Gothic"/>
          <w:b/>
        </w:rPr>
      </w:pPr>
    </w:p>
    <w:tbl>
      <w:tblPr>
        <w:tblStyle w:val="Grilledutableau"/>
        <w:tblW w:w="0" w:type="auto"/>
        <w:tblBorders>
          <w:top w:val="single" w:sz="4" w:space="0" w:color="00B1AA"/>
          <w:left w:val="none" w:sz="0" w:space="0" w:color="auto"/>
          <w:bottom w:val="single" w:sz="4" w:space="0" w:color="00B1AA"/>
          <w:right w:val="none" w:sz="0" w:space="0" w:color="auto"/>
          <w:insideH w:val="single" w:sz="4" w:space="0" w:color="00B1AA"/>
          <w:insideV w:val="single" w:sz="4" w:space="0" w:color="00B1AA"/>
        </w:tblBorders>
        <w:tblLook w:val="04A0" w:firstRow="1" w:lastRow="0" w:firstColumn="1" w:lastColumn="0" w:noHBand="0" w:noVBand="1"/>
      </w:tblPr>
      <w:tblGrid>
        <w:gridCol w:w="3256"/>
        <w:gridCol w:w="5806"/>
      </w:tblGrid>
      <w:tr>
        <w:tc>
          <w:tcPr>
            <w:tcW w:w="3256" w:type="dxa"/>
          </w:tcPr>
          <w:p>
            <w:pPr>
              <w:rPr>
                <w:rFonts w:ascii="Century Gothic" w:hAnsi="Century Gothic"/>
                <w:b/>
                <w:sz w:val="19"/>
                <w:szCs w:val="19"/>
              </w:rPr>
            </w:pPr>
            <w:r>
              <w:rPr>
                <w:rFonts w:ascii="Century Gothic" w:hAnsi="Century Gothic"/>
                <w:b/>
                <w:sz w:val="19"/>
                <w:szCs w:val="19"/>
              </w:rPr>
              <w:t>Temps de travail</w:t>
            </w:r>
          </w:p>
        </w:tc>
        <w:tc>
          <w:tcPr>
            <w:tcW w:w="5806" w:type="dxa"/>
          </w:tcPr>
          <w:p>
            <w:pPr>
              <w:rPr>
                <w:rFonts w:ascii="Century Gothic" w:hAnsi="Century Gothic"/>
                <w:sz w:val="19"/>
                <w:szCs w:val="19"/>
              </w:rPr>
            </w:pPr>
            <w:r>
              <w:rPr>
                <w:rFonts w:ascii="Century Gothic" w:hAnsi="Century Gothic"/>
                <w:sz w:val="19"/>
                <w:szCs w:val="19"/>
              </w:rPr>
              <w:t>40%</w:t>
            </w:r>
          </w:p>
        </w:tc>
      </w:tr>
      <w:tr>
        <w:tc>
          <w:tcPr>
            <w:tcW w:w="3256" w:type="dxa"/>
          </w:tcPr>
          <w:p>
            <w:pPr>
              <w:rPr>
                <w:rFonts w:ascii="Century Gothic" w:hAnsi="Century Gothic"/>
                <w:b/>
                <w:sz w:val="19"/>
                <w:szCs w:val="19"/>
              </w:rPr>
            </w:pPr>
            <w:r>
              <w:rPr>
                <w:rFonts w:ascii="Century Gothic" w:hAnsi="Century Gothic"/>
                <w:b/>
                <w:sz w:val="19"/>
                <w:szCs w:val="19"/>
              </w:rPr>
              <w:t>Statut</w:t>
            </w:r>
          </w:p>
        </w:tc>
        <w:tc>
          <w:tcPr>
            <w:tcW w:w="5806" w:type="dxa"/>
            <w:vMerge w:val="restart"/>
          </w:tcPr>
          <w:p>
            <w:pPr>
              <w:rPr>
                <w:rFonts w:ascii="Century Gothic" w:hAnsi="Century Gothic"/>
                <w:sz w:val="19"/>
                <w:szCs w:val="19"/>
              </w:rPr>
            </w:pPr>
            <w:r>
              <w:rPr>
                <w:rFonts w:ascii="Garamond" w:hAnsi="Garamond"/>
              </w:rPr>
              <w:t>Praticien Hospitalier</w:t>
            </w:r>
          </w:p>
        </w:tc>
      </w:tr>
      <w:tr>
        <w:tc>
          <w:tcPr>
            <w:tcW w:w="3256" w:type="dxa"/>
          </w:tcPr>
          <w:p>
            <w:pPr>
              <w:rPr>
                <w:rFonts w:ascii="Century Gothic" w:hAnsi="Century Gothic"/>
                <w:b/>
                <w:sz w:val="19"/>
                <w:szCs w:val="19"/>
              </w:rPr>
            </w:pPr>
            <w:r>
              <w:rPr>
                <w:rFonts w:ascii="Century Gothic" w:hAnsi="Century Gothic"/>
                <w:b/>
                <w:sz w:val="19"/>
                <w:szCs w:val="19"/>
              </w:rPr>
              <w:t>Grade</w:t>
            </w:r>
          </w:p>
        </w:tc>
        <w:tc>
          <w:tcPr>
            <w:tcW w:w="5806" w:type="dxa"/>
            <w:vMerge/>
            <w:vAlign w:val="center"/>
          </w:tcPr>
          <w:p>
            <w:pPr>
              <w:rPr>
                <w:rFonts w:ascii="Garamond" w:hAnsi="Garamond"/>
              </w:rPr>
            </w:pPr>
          </w:p>
        </w:tc>
      </w:tr>
      <w:tr>
        <w:tc>
          <w:tcPr>
            <w:tcW w:w="3256" w:type="dxa"/>
          </w:tcPr>
          <w:p>
            <w:pPr>
              <w:rPr>
                <w:rFonts w:ascii="Century Gothic" w:hAnsi="Century Gothic"/>
                <w:b/>
                <w:sz w:val="19"/>
                <w:szCs w:val="19"/>
              </w:rPr>
            </w:pPr>
            <w:r>
              <w:rPr>
                <w:rFonts w:ascii="Century Gothic" w:hAnsi="Century Gothic"/>
                <w:b/>
                <w:sz w:val="19"/>
                <w:szCs w:val="19"/>
              </w:rPr>
              <w:t>Intitulé du poste</w:t>
            </w:r>
          </w:p>
        </w:tc>
        <w:tc>
          <w:tcPr>
            <w:tcW w:w="5806" w:type="dxa"/>
          </w:tcPr>
          <w:p>
            <w:pPr>
              <w:rPr>
                <w:rFonts w:ascii="Century Gothic" w:hAnsi="Century Gothic"/>
                <w:sz w:val="19"/>
                <w:szCs w:val="19"/>
              </w:rPr>
            </w:pPr>
            <w:r>
              <w:rPr>
                <w:rFonts w:ascii="Garamond" w:hAnsi="Garamond"/>
              </w:rPr>
              <w:t>Médecin Psychiatre</w:t>
            </w:r>
            <w:r>
              <w:rPr>
                <w:rFonts w:ascii="Garamond" w:hAnsi="Garamond"/>
                <w:color w:val="0070C0"/>
              </w:rPr>
              <w:t xml:space="preserve"> </w:t>
            </w:r>
            <w:r>
              <w:rPr>
                <w:rFonts w:ascii="Garamond" w:hAnsi="Garamond"/>
              </w:rPr>
              <w:t>Coordinateur du dispositif d’Accueil Familial Thérapeutique</w:t>
            </w:r>
          </w:p>
        </w:tc>
      </w:tr>
      <w:tr>
        <w:tc>
          <w:tcPr>
            <w:tcW w:w="3256" w:type="dxa"/>
          </w:tcPr>
          <w:p>
            <w:pPr>
              <w:rPr>
                <w:rFonts w:ascii="Century Gothic" w:hAnsi="Century Gothic"/>
                <w:b/>
                <w:sz w:val="19"/>
                <w:szCs w:val="19"/>
              </w:rPr>
            </w:pPr>
            <w:r>
              <w:rPr>
                <w:rFonts w:ascii="Century Gothic" w:hAnsi="Century Gothic"/>
                <w:b/>
                <w:sz w:val="19"/>
                <w:szCs w:val="19"/>
              </w:rPr>
              <w:t>Lieux de travail</w:t>
            </w:r>
          </w:p>
        </w:tc>
        <w:tc>
          <w:tcPr>
            <w:tcW w:w="5806" w:type="dxa"/>
          </w:tcPr>
          <w:p>
            <w:pPr>
              <w:overflowPunct w:val="0"/>
              <w:autoSpaceDE w:val="0"/>
              <w:autoSpaceDN w:val="0"/>
              <w:adjustRightInd w:val="0"/>
              <w:jc w:val="both"/>
              <w:textAlignment w:val="baseline"/>
              <w:rPr>
                <w:rFonts w:ascii="Century Gothic" w:eastAsia="Times New Roman" w:hAnsi="Century Gothic" w:cs="Arial"/>
                <w:b/>
                <w:sz w:val="18"/>
                <w:szCs w:val="18"/>
                <w:lang w:eastAsia="fr-FR"/>
              </w:rPr>
            </w:pPr>
            <w:r>
              <w:rPr>
                <w:rFonts w:ascii="Garamond" w:hAnsi="Garamond" w:cs="Arial"/>
                <w:sz w:val="20"/>
              </w:rPr>
              <w:t>Pôle PDRP - Service : AFT</w:t>
            </w:r>
          </w:p>
        </w:tc>
      </w:tr>
      <w:tr>
        <w:tc>
          <w:tcPr>
            <w:tcW w:w="3256" w:type="dxa"/>
          </w:tcPr>
          <w:p>
            <w:pPr>
              <w:rPr>
                <w:rFonts w:ascii="Century Gothic" w:hAnsi="Century Gothic"/>
                <w:b/>
                <w:sz w:val="19"/>
                <w:szCs w:val="19"/>
              </w:rPr>
            </w:pPr>
            <w:r>
              <w:rPr>
                <w:rFonts w:ascii="Century Gothic" w:hAnsi="Century Gothic"/>
                <w:b/>
                <w:sz w:val="19"/>
                <w:szCs w:val="19"/>
              </w:rPr>
              <w:t>Organisation du travail</w:t>
            </w:r>
          </w:p>
        </w:tc>
        <w:tc>
          <w:tcPr>
            <w:tcW w:w="5806" w:type="dxa"/>
            <w:vMerge w:val="restart"/>
          </w:tcPr>
          <w:p>
            <w:pPr>
              <w:rPr>
                <w:rFonts w:ascii="Garamond" w:hAnsi="Garamond"/>
              </w:rPr>
            </w:pPr>
            <w:r>
              <w:rPr>
                <w:rFonts w:ascii="Garamond" w:hAnsi="Garamond"/>
              </w:rPr>
              <w:t xml:space="preserve">Temps plein, horaires continus de jour </w:t>
            </w:r>
          </w:p>
          <w:p>
            <w:pPr>
              <w:rPr>
                <w:rFonts w:ascii="Century Gothic" w:hAnsi="Century Gothic"/>
                <w:sz w:val="19"/>
                <w:szCs w:val="19"/>
              </w:rPr>
            </w:pPr>
          </w:p>
        </w:tc>
      </w:tr>
      <w:tr>
        <w:tc>
          <w:tcPr>
            <w:tcW w:w="3256" w:type="dxa"/>
          </w:tcPr>
          <w:p>
            <w:pPr>
              <w:rPr>
                <w:rFonts w:ascii="Century Gothic" w:hAnsi="Century Gothic"/>
                <w:b/>
                <w:sz w:val="19"/>
                <w:szCs w:val="19"/>
              </w:rPr>
            </w:pPr>
            <w:r>
              <w:rPr>
                <w:rFonts w:ascii="Century Gothic" w:hAnsi="Century Gothic"/>
                <w:b/>
                <w:sz w:val="19"/>
                <w:szCs w:val="19"/>
              </w:rPr>
              <w:t>Horaires</w:t>
            </w:r>
          </w:p>
        </w:tc>
        <w:tc>
          <w:tcPr>
            <w:tcW w:w="5806" w:type="dxa"/>
            <w:vMerge/>
          </w:tcPr>
          <w:p>
            <w:pPr>
              <w:rPr>
                <w:rFonts w:ascii="Century Gothic" w:hAnsi="Century Gothic"/>
                <w:sz w:val="18"/>
                <w:szCs w:val="18"/>
              </w:rPr>
            </w:pPr>
          </w:p>
        </w:tc>
      </w:tr>
      <w:tr>
        <w:tc>
          <w:tcPr>
            <w:tcW w:w="3256" w:type="dxa"/>
          </w:tcPr>
          <w:p>
            <w:pPr>
              <w:rPr>
                <w:rFonts w:ascii="Century Gothic" w:hAnsi="Century Gothic"/>
                <w:b/>
                <w:sz w:val="19"/>
                <w:szCs w:val="19"/>
              </w:rPr>
            </w:pPr>
            <w:r>
              <w:rPr>
                <w:rFonts w:ascii="Century Gothic" w:hAnsi="Century Gothic"/>
                <w:b/>
                <w:sz w:val="19"/>
                <w:szCs w:val="19"/>
              </w:rPr>
              <w:t>Spécificités liées à la fonction</w:t>
            </w:r>
          </w:p>
        </w:tc>
        <w:tc>
          <w:tcPr>
            <w:tcW w:w="5806" w:type="dxa"/>
          </w:tcPr>
          <w:p>
            <w:pPr>
              <w:overflowPunct w:val="0"/>
              <w:autoSpaceDE w:val="0"/>
              <w:autoSpaceDN w:val="0"/>
              <w:adjustRightInd w:val="0"/>
              <w:textAlignment w:val="baseline"/>
              <w:rPr>
                <w:rFonts w:ascii="Century Gothic" w:hAnsi="Century Gothic"/>
                <w:sz w:val="19"/>
                <w:szCs w:val="19"/>
              </w:rPr>
            </w:pPr>
            <w:r>
              <w:rPr>
                <w:rFonts w:ascii="Century Gothic" w:hAnsi="Century Gothic"/>
                <w:sz w:val="19"/>
                <w:szCs w:val="19"/>
              </w:rPr>
              <w:t xml:space="preserve"> Statut de psychiatre praticien hospitalier, inscrit à l’Ordre</w:t>
            </w:r>
          </w:p>
        </w:tc>
      </w:tr>
      <w:tr>
        <w:tc>
          <w:tcPr>
            <w:tcW w:w="3256" w:type="dxa"/>
          </w:tcPr>
          <w:p>
            <w:pPr>
              <w:rPr>
                <w:rFonts w:ascii="Century Gothic" w:hAnsi="Century Gothic"/>
                <w:b/>
                <w:sz w:val="19"/>
                <w:szCs w:val="19"/>
              </w:rPr>
            </w:pPr>
            <w:r>
              <w:rPr>
                <w:rFonts w:ascii="Century Gothic" w:hAnsi="Century Gothic"/>
                <w:b/>
                <w:sz w:val="19"/>
                <w:szCs w:val="19"/>
              </w:rPr>
              <w:t xml:space="preserve">Poste à pourvoir à compter du </w:t>
            </w:r>
          </w:p>
        </w:tc>
        <w:tc>
          <w:tcPr>
            <w:tcW w:w="5806" w:type="dxa"/>
          </w:tcPr>
          <w:p>
            <w:pPr>
              <w:rPr>
                <w:rFonts w:ascii="Century Gothic" w:hAnsi="Century Gothic"/>
                <w:sz w:val="19"/>
                <w:szCs w:val="19"/>
              </w:rPr>
            </w:pPr>
            <w:r>
              <w:rPr>
                <w:rFonts w:ascii="Century Gothic" w:hAnsi="Century Gothic"/>
                <w:sz w:val="19"/>
                <w:szCs w:val="19"/>
              </w:rPr>
              <w:t>ASAP</w:t>
            </w:r>
          </w:p>
        </w:tc>
      </w:tr>
      <w:tr>
        <w:trPr>
          <w:trHeight w:val="58"/>
        </w:trPr>
        <w:tc>
          <w:tcPr>
            <w:tcW w:w="3256" w:type="dxa"/>
          </w:tcPr>
          <w:p>
            <w:pPr>
              <w:rPr>
                <w:rFonts w:ascii="Century Gothic" w:hAnsi="Century Gothic"/>
                <w:b/>
                <w:sz w:val="19"/>
                <w:szCs w:val="19"/>
              </w:rPr>
            </w:pPr>
            <w:r>
              <w:rPr>
                <w:rFonts w:ascii="Century Gothic" w:hAnsi="Century Gothic"/>
                <w:b/>
                <w:sz w:val="19"/>
                <w:szCs w:val="19"/>
              </w:rPr>
              <w:t>Candidatures à adresser</w:t>
            </w:r>
          </w:p>
        </w:tc>
        <w:tc>
          <w:tcPr>
            <w:tcW w:w="5806" w:type="dxa"/>
          </w:tcPr>
          <w:p>
            <w:pPr>
              <w:rPr>
                <w:rFonts w:ascii="Century Gothic" w:hAnsi="Century Gothic"/>
                <w:sz w:val="19"/>
                <w:szCs w:val="19"/>
              </w:rPr>
            </w:pPr>
            <w:r>
              <w:rPr>
                <w:rFonts w:ascii="Century Gothic" w:hAnsi="Century Gothic"/>
                <w:sz w:val="19"/>
                <w:szCs w:val="19"/>
              </w:rPr>
              <w:t>Dr Brigitte OUHAYOUN, cheffe du Pôle PDR – brigitte.ouhayoun@ghu-paris.fr</w:t>
            </w:r>
          </w:p>
        </w:tc>
      </w:tr>
    </w:tbl>
    <w:p>
      <w:pPr>
        <w:spacing w:after="0" w:line="240" w:lineRule="auto"/>
        <w:rPr>
          <w:rFonts w:ascii="Century Gothic" w:hAnsi="Century Gothic"/>
          <w:b/>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VOUS SOUHAITEZ REJOINDRE UN ACTEUR HOSPITALIER MAJEUR DANS LA PRISE EN CHARGE EN PSYCHIATRIE ET NEUROSCIENCES ? </w:t>
      </w:r>
    </w:p>
    <w:p>
      <w:pPr>
        <w:spacing w:after="0" w:line="240" w:lineRule="auto"/>
        <w:jc w:val="both"/>
        <w:rPr>
          <w:rFonts w:ascii="Century Gothic" w:hAnsi="Century Gothic"/>
          <w:color w:val="555E5E"/>
        </w:rPr>
      </w:pPr>
      <w:r>
        <w:rPr>
          <w:rFonts w:ascii="Century Gothic" w:hAnsi="Century Gothic"/>
          <w:color w:val="555E5E"/>
        </w:rPr>
        <w:t xml:space="preserve">Le </w:t>
      </w:r>
      <w:hyperlink r:id="rId12" w:history="1">
        <w:r>
          <w:rPr>
            <w:rStyle w:val="Lienhypertexte"/>
            <w:rFonts w:ascii="Century Gothic" w:hAnsi="Century Gothic"/>
            <w:color w:val="555E5E"/>
          </w:rPr>
          <w:t>Groupe Hospitalier Universitaire Paris psychiatrie &amp; neurosciences</w:t>
        </w:r>
      </w:hyperlink>
      <w:r>
        <w:rPr>
          <w:rFonts w:ascii="Century Gothic" w:hAnsi="Century Gothic"/>
          <w:color w:val="555E5E"/>
        </w:rPr>
        <w:t xml:space="preserve"> est né le 1</w:t>
      </w:r>
      <w:r>
        <w:rPr>
          <w:rFonts w:ascii="Century Gothic" w:hAnsi="Century Gothic"/>
          <w:color w:val="555E5E"/>
          <w:vertAlign w:val="superscript"/>
        </w:rPr>
        <w:t>er</w:t>
      </w:r>
      <w:r>
        <w:rPr>
          <w:rFonts w:ascii="Century Gothic" w:hAnsi="Century Gothic"/>
          <w:color w:val="555E5E"/>
        </w:rPr>
        <w:t xml:space="preserve"> janvier 2019 des rapprochements des hôpitaux Sainte-Anne, Maison Blanche et Perray-Vaucluse.  Leader dans le soin, l’enseignement et la recherche portant sur les maladies mentales et le système nerveux, le GHU Paris emploie 5600 hospitaliers répartis dans 100 sites parisiens, ainsi que des unités à dimension médico-sociale dans le 91 et le 93. </w:t>
      </w:r>
    </w:p>
    <w:p>
      <w:pPr>
        <w:spacing w:after="0" w:line="240" w:lineRule="auto"/>
        <w:jc w:val="both"/>
        <w:rPr>
          <w:rStyle w:val="Lienhypertexte"/>
          <w:rFonts w:ascii="Century Gothic" w:hAnsi="Century Gothic"/>
        </w:rPr>
      </w:pPr>
      <w:r>
        <w:rPr>
          <w:rFonts w:ascii="Century Gothic" w:hAnsi="Century Gothic"/>
          <w:color w:val="555E5E"/>
        </w:rPr>
        <w:t xml:space="preserve">Le GHU Paris assure la prise en charge de proximité, de recours et de spécialité des Parisiens dans toutes les disciplines associées à la santé mentale et au cerveau au sein de 170 structures réparties dans la capitale.  </w:t>
      </w:r>
      <w:hyperlink r:id="rId13" w:history="1">
        <w:r>
          <w:rPr>
            <w:rStyle w:val="Lienhypertexte"/>
            <w:rFonts w:ascii="Century Gothic" w:hAnsi="Century Gothic"/>
          </w:rPr>
          <w:t>2 ‘ chrono pour connaître le GHU Paris en images animées </w:t>
        </w:r>
      </w:hyperlink>
    </w:p>
    <w:p>
      <w:pPr>
        <w:spacing w:after="0" w:line="240" w:lineRule="auto"/>
        <w:jc w:val="both"/>
        <w:rPr>
          <w:rStyle w:val="Lienhypertexte"/>
          <w:rFonts w:ascii="Century Gothic" w:hAnsi="Century Gothic"/>
          <w:color w:val="555E5E"/>
          <w:u w:val="none"/>
        </w:rPr>
      </w:pPr>
      <w:r>
        <w:rPr>
          <w:rStyle w:val="Lienhypertexte"/>
          <w:rFonts w:ascii="Century Gothic" w:hAnsi="Century Gothic"/>
          <w:color w:val="555E5E"/>
          <w:u w:val="none"/>
        </w:rPr>
        <w:t xml:space="preserve">Rejoindre le GHU Paris, c’est intégrer une communauté hospitalière engagée qui prend soin des professionnels qui prennent soin des patients. </w:t>
      </w:r>
      <w:hyperlink r:id="rId14" w:history="1">
        <w:r>
          <w:rPr>
            <w:rStyle w:val="Lienhypertexte"/>
            <w:rFonts w:ascii="Century Gothic" w:hAnsi="Century Gothic"/>
          </w:rPr>
          <w:t>#jechoisisleGhuParis</w:t>
        </w:r>
      </w:hyperlink>
    </w:p>
    <w:p>
      <w:pPr>
        <w:spacing w:after="0" w:line="240" w:lineRule="auto"/>
        <w:jc w:val="both"/>
        <w:rPr>
          <w:rStyle w:val="Lienhypertexte"/>
          <w:rFonts w:ascii="Century Gothic" w:hAnsi="Century Gothic"/>
          <w:color w:val="555E5E"/>
        </w:rPr>
      </w:pPr>
      <w:hyperlink r:id="rId15" w:history="1">
        <w:r>
          <w:rPr>
            <w:rStyle w:val="Lienhypertexte"/>
            <w:rFonts w:ascii="Century Gothic" w:hAnsi="Century Gothic"/>
          </w:rPr>
          <w:t>www.ghu-paris.fr</w:t>
        </w:r>
      </w:hyperlink>
      <w:r>
        <w:rPr>
          <w:rStyle w:val="Lienhypertexte"/>
          <w:rFonts w:ascii="Century Gothic" w:hAnsi="Century Gothic"/>
          <w:color w:val="555E5E"/>
        </w:rPr>
        <w:t xml:space="preserve"> / LinkedIn </w:t>
      </w:r>
      <w:hyperlink r:id="rId16" w:history="1">
        <w:proofErr w:type="spellStart"/>
        <w:r>
          <w:rPr>
            <w:rStyle w:val="Lienhypertexte"/>
            <w:rFonts w:ascii="Century Gothic" w:hAnsi="Century Gothic"/>
          </w:rPr>
          <w:t>Ghu</w:t>
        </w:r>
        <w:proofErr w:type="spellEnd"/>
        <w:r>
          <w:rPr>
            <w:rStyle w:val="Lienhypertexte"/>
            <w:rFonts w:ascii="Century Gothic" w:hAnsi="Century Gothic"/>
          </w:rPr>
          <w:t xml:space="preserve"> Paris</w:t>
        </w:r>
      </w:hyperlink>
      <w:r>
        <w:rPr>
          <w:rStyle w:val="Lienhypertexte"/>
          <w:rFonts w:ascii="Century Gothic" w:hAnsi="Century Gothic"/>
          <w:color w:val="555E5E"/>
        </w:rPr>
        <w:t xml:space="preserve"> / </w:t>
      </w:r>
      <w:r>
        <w:rPr>
          <w:rStyle w:val="Lienhypertexte"/>
          <w:rFonts w:ascii="Century Gothic" w:hAnsi="Century Gothic"/>
          <w:color w:val="555E5E"/>
          <w:u w:val="none"/>
        </w:rPr>
        <w:t>Instagram @Ghu_Paris</w:t>
      </w:r>
    </w:p>
    <w:p>
      <w:pPr>
        <w:spacing w:after="0" w:line="240" w:lineRule="auto"/>
        <w:jc w:val="both"/>
        <w:rPr>
          <w:rFonts w:ascii="Century Gothic" w:hAnsi="Century Gothic"/>
          <w:color w:val="555E5E"/>
        </w:rPr>
      </w:pPr>
      <w:r>
        <w:rPr>
          <w:rFonts w:ascii="Century Gothic" w:hAnsi="Century Gothic"/>
          <w:b/>
          <w:color w:val="555E5E"/>
        </w:rPr>
        <w:t>Siège</w:t>
      </w:r>
      <w:r>
        <w:rPr>
          <w:rFonts w:ascii="Century Gothic" w:hAnsi="Century Gothic"/>
          <w:color w:val="555E5E"/>
        </w:rPr>
        <w:t> : Site Sainte-Anne, 1 rue Cabanis 75014 Paris</w:t>
      </w:r>
    </w:p>
    <w:p>
      <w:pPr>
        <w:spacing w:after="0" w:line="240" w:lineRule="auto"/>
        <w:jc w:val="both"/>
        <w:rPr>
          <w:rFonts w:ascii="Century Gothic" w:hAnsi="Century Gothic"/>
          <w:color w:val="555E5E"/>
        </w:rPr>
      </w:pPr>
    </w:p>
    <w:p>
      <w:pPr>
        <w:spacing w:after="0" w:line="240" w:lineRule="auto"/>
        <w:jc w:val="both"/>
        <w:rPr>
          <w:rFonts w:ascii="Century Gothic" w:hAnsi="Century Gothic"/>
          <w:color w:val="555E5E"/>
        </w:rPr>
      </w:pPr>
      <w:r>
        <w:rPr>
          <w:rFonts w:ascii="Century Gothic" w:hAnsi="Century Gothic"/>
          <w:color w:val="555E5E"/>
        </w:rPr>
        <w:t>Le GHU Paris s’engage pour une politique inclusive, tous les postes sont ouverts aux candidats en situation de handicap. </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DESCRIPTION DU PÔLE/SERVICE</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hAnsi="Century Gothic" w:cs="Segoe UI"/>
          <w:spacing w:val="2"/>
        </w:rPr>
        <w:t xml:space="preserve">L’accueil familial thérapeutique est une modalité de soins psychiatriques consistant à restaurer au mieux les capacités relationnelles et d’autonomie d’un patient souffrant de troubles psychiques, au domicile d’une famille d’accueil agréée, </w:t>
      </w:r>
      <w:r>
        <w:rPr>
          <w:rFonts w:ascii="Century Gothic" w:hAnsi="Century Gothic" w:cs="Segoe UI"/>
          <w:spacing w:val="2"/>
        </w:rPr>
        <w:lastRenderedPageBreak/>
        <w:t>formée, supervisée et salariée par un établissement de santé. Ce type de prise en charge, défini par l’article L. 3221-1-1 du Code de la santé publique, correspond à une modalité d’hospitalisation libre dirigée par une équipe de soins psychiatriques. Elle répond aux orientations de l’IGAS qui souligne son intérêt pour les situations où le retour à domicile n’est pas possible, malgré un état clinique stabilisé, afin d’éviter une prolongation inadéquate de l’hospitalisation à temps complet, tout en soutenant les soins nécessaires et le développement d’un projet d’aval.</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DESCRIPTION DU POSTE</w:t>
      </w:r>
    </w:p>
    <w:p>
      <w:pPr>
        <w:spacing w:after="0" w:line="240" w:lineRule="auto"/>
        <w:rPr>
          <w:rFonts w:ascii="Century Gothic" w:eastAsia="Times New Roman" w:hAnsi="Century Gothic" w:cs="Times New Roman"/>
          <w:b/>
          <w:bCs/>
          <w:color w:val="008080"/>
          <w:sz w:val="20"/>
          <w:szCs w:val="20"/>
          <w:lang w:eastAsia="fr-FR"/>
        </w:rPr>
      </w:pPr>
    </w:p>
    <w:p>
      <w:pPr>
        <w:jc w:val="both"/>
        <w:rPr>
          <w:rFonts w:ascii="Century Gothic" w:hAnsi="Century Gothic" w:cs="Segoe UI"/>
          <w:spacing w:val="2"/>
        </w:rPr>
      </w:pPr>
      <w:r>
        <w:rPr>
          <w:rFonts w:ascii="Century Gothic" w:hAnsi="Century Gothic" w:cs="Segoe UI"/>
          <w:spacing w:val="2"/>
        </w:rPr>
        <w:t xml:space="preserve">Le médecin coordonnateur occupe une place essentielle au sein de ce dispositif de soins où l’état clinique, le bien être du patient admis et l’adaptation de son projet de soins est au centre de la préoccupation de chacun. Il veille à assurer une dynamique d’équipe marquée par l’écoute réciproque, la flexibilité qui peut s’avérer nécessaire et la coordination. L’équipe d’AFT ne se substitue pas à l’équipe soignante de secteur mais articule son action avec la sienne, y compris lorsque l’état du patient se dégrade et qu’une hospitalisation au sein du secteur d’origine est nécessaire. Un engagement de reprise à temps complet sera préalablement signé par le médecin psychiatre du secteur avant toute admission en AFT.  Le médecin coordinateur, organise des temps réguliers de rencontres, tant pour assurer la cohésion du système AFT que pour suivre, en équipe, la progression des patients au sein de leurs familles d’accueil. Il participe à des visites à domiciles et aux évaluations annuelles des familles d’accueil. </w:t>
      </w:r>
    </w:p>
    <w:p>
      <w:pPr>
        <w:rPr>
          <w:rFonts w:ascii="Century Gothic" w:hAnsi="Century Gothic"/>
          <w:b/>
        </w:rPr>
      </w:pPr>
      <w:r>
        <w:rPr>
          <w:rFonts w:ascii="Century Gothic" w:hAnsi="Century Gothic"/>
          <w:b/>
        </w:rPr>
        <w:t>Liaisons hiérarchiques :</w:t>
      </w:r>
    </w:p>
    <w:p>
      <w:pPr>
        <w:numPr>
          <w:ilvl w:val="0"/>
          <w:numId w:val="20"/>
        </w:numPr>
        <w:overflowPunct w:val="0"/>
        <w:autoSpaceDE w:val="0"/>
        <w:autoSpaceDN w:val="0"/>
        <w:adjustRightInd w:val="0"/>
        <w:spacing w:after="0" w:line="240" w:lineRule="auto"/>
        <w:textAlignment w:val="baseline"/>
        <w:rPr>
          <w:rFonts w:ascii="Century Gothic" w:hAnsi="Century Gothic"/>
          <w:b/>
        </w:rPr>
      </w:pPr>
      <w:r>
        <w:rPr>
          <w:rFonts w:ascii="Century Gothic" w:hAnsi="Century Gothic"/>
          <w:bCs/>
        </w:rPr>
        <w:t>Chef du Pôle PDR</w:t>
      </w:r>
    </w:p>
    <w:p>
      <w:pPr>
        <w:rPr>
          <w:rFonts w:ascii="Century Gothic" w:hAnsi="Century Gothic"/>
          <w:b/>
        </w:rPr>
      </w:pPr>
      <w:r>
        <w:rPr>
          <w:rFonts w:ascii="Century Gothic" w:hAnsi="Century Gothic"/>
          <w:b/>
        </w:rPr>
        <w:t>Liaisons fonctionnelles :</w:t>
      </w:r>
    </w:p>
    <w:p>
      <w:pPr>
        <w:numPr>
          <w:ilvl w:val="0"/>
          <w:numId w:val="15"/>
        </w:numPr>
        <w:overflowPunct w:val="0"/>
        <w:autoSpaceDE w:val="0"/>
        <w:autoSpaceDN w:val="0"/>
        <w:adjustRightInd w:val="0"/>
        <w:spacing w:after="0" w:line="240" w:lineRule="auto"/>
        <w:textAlignment w:val="baseline"/>
        <w:rPr>
          <w:rFonts w:ascii="Century Gothic" w:hAnsi="Century Gothic"/>
        </w:rPr>
      </w:pPr>
      <w:r>
        <w:rPr>
          <w:rFonts w:ascii="Century Gothic" w:hAnsi="Century Gothic"/>
        </w:rPr>
        <w:t>Direction des affaires médicales</w:t>
      </w:r>
    </w:p>
    <w:p>
      <w:pPr>
        <w:numPr>
          <w:ilvl w:val="0"/>
          <w:numId w:val="15"/>
        </w:numPr>
        <w:overflowPunct w:val="0"/>
        <w:autoSpaceDE w:val="0"/>
        <w:autoSpaceDN w:val="0"/>
        <w:adjustRightInd w:val="0"/>
        <w:spacing w:after="0" w:line="240" w:lineRule="auto"/>
        <w:textAlignment w:val="baseline"/>
        <w:rPr>
          <w:rFonts w:ascii="Century Gothic" w:hAnsi="Century Gothic"/>
        </w:rPr>
      </w:pPr>
      <w:r>
        <w:rPr>
          <w:rFonts w:ascii="Century Gothic" w:hAnsi="Century Gothic"/>
        </w:rPr>
        <w:t>Direction référente du pôle PDR</w:t>
      </w:r>
    </w:p>
    <w:p>
      <w:pPr>
        <w:numPr>
          <w:ilvl w:val="0"/>
          <w:numId w:val="15"/>
        </w:numPr>
        <w:overflowPunct w:val="0"/>
        <w:autoSpaceDE w:val="0"/>
        <w:autoSpaceDN w:val="0"/>
        <w:adjustRightInd w:val="0"/>
        <w:spacing w:after="0" w:line="240" w:lineRule="auto"/>
        <w:textAlignment w:val="baseline"/>
        <w:rPr>
          <w:rFonts w:ascii="Century Gothic" w:hAnsi="Century Gothic"/>
        </w:rPr>
      </w:pPr>
      <w:r>
        <w:rPr>
          <w:rFonts w:ascii="Century Gothic" w:hAnsi="Century Gothic"/>
        </w:rPr>
        <w:t>Les médecins référents sur les secteurs</w:t>
      </w:r>
    </w:p>
    <w:p>
      <w:pPr>
        <w:spacing w:after="0" w:line="240" w:lineRule="auto"/>
        <w:rPr>
          <w:rFonts w:ascii="Century Gothic" w:hAnsi="Century Gothic" w:cs="Segoe UI"/>
          <w:spacing w:val="2"/>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 </w:t>
      </w: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MISSIONS</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lang w:eastAsia="fr-FR"/>
        </w:rPr>
      </w:pPr>
      <w:r>
        <w:rPr>
          <w:rFonts w:ascii="Century Gothic" w:hAnsi="Century Gothic"/>
          <w:b/>
        </w:rPr>
        <w:t>Activités permanentes</w:t>
      </w:r>
      <w:r>
        <w:rPr>
          <w:rFonts w:ascii="Century Gothic" w:eastAsia="Times New Roman" w:hAnsi="Century Gothic" w:cs="Times New Roman"/>
          <w:lang w:eastAsia="fr-FR"/>
        </w:rPr>
        <w:t> :</w:t>
      </w:r>
    </w:p>
    <w:p>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Participer à l’évaluation médicale et psychiatrique du patient accueilli en famille d’accueil thérapeutique laquelle reste sous la responsabilité du médecin psychiatre de secteur, des équipes pluridisciplinaires (infirmiers, psychologues, assistantes sociales, familles d’accueil)</w:t>
      </w:r>
    </w:p>
    <w:p>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Évaluer, établir et ajuster les projets thérapeutiques individualisés pour chaque patient en concertation avec l’équipe de secteur.</w:t>
      </w:r>
    </w:p>
    <w:p>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lastRenderedPageBreak/>
        <w:t>- Travailler en coordination avec les secteurs, les partenaires médicaux, sociaux et médico-sociaux impliqués dans le dispositif d’accueil familial</w:t>
      </w:r>
    </w:p>
    <w:p>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Réaliser les consultations et les visites régulières chez les familles d’accueil ou dans les structures de soins pour évaluer l’évolution clinique et l’adaptation du patient</w:t>
      </w:r>
    </w:p>
    <w:p>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Animer ou participer aux réunions pluridisciplinaires concernant l’AFT</w:t>
      </w:r>
    </w:p>
    <w:p>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Participer à l’élaboration du projet médical du service et à la dynamique d’équipe</w:t>
      </w:r>
    </w:p>
    <w:p>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Contribuer à la formation/supervision des accueillants familiaux et à leur soutien dans la prise en charge des patients</w:t>
      </w:r>
    </w:p>
    <w:p>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Intervenir lors des situations complexes (crises, situations à risque, réévaluation de l’indication d’accueil)</w:t>
      </w:r>
    </w:p>
    <w:p>
      <w:pPr>
        <w:spacing w:after="0" w:line="240" w:lineRule="auto"/>
        <w:rPr>
          <w:rFonts w:ascii="Century Gothic" w:eastAsia="Times New Roman" w:hAnsi="Century Gothic" w:cs="Times New Roman"/>
          <w:lang w:eastAsia="fr-FR"/>
        </w:rPr>
      </w:pPr>
    </w:p>
    <w:p>
      <w:pPr>
        <w:spacing w:after="0" w:line="240" w:lineRule="auto"/>
        <w:rPr>
          <w:rFonts w:ascii="Century Gothic" w:eastAsia="Times New Roman" w:hAnsi="Century Gothic" w:cs="Times New Roman"/>
          <w:lang w:eastAsia="fr-FR"/>
        </w:rPr>
      </w:pPr>
      <w:r>
        <w:rPr>
          <w:rFonts w:ascii="Century Gothic" w:hAnsi="Century Gothic"/>
          <w:b/>
        </w:rPr>
        <w:t xml:space="preserve">Activités ponctuelles et/ou spécifiques </w:t>
      </w:r>
      <w:r>
        <w:rPr>
          <w:rFonts w:ascii="Century Gothic" w:hAnsi="Century Gothic"/>
        </w:rPr>
        <w:t>(liste non exhaustive) :</w:t>
      </w:r>
    </w:p>
    <w:p>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Appui à la formation : intervenir dans la formation continue des familles d’accueil, des membres de l’équipe pluridisciplinaire ou des partenaires médico-sociaux sur les spécificités de la prise en charge en accueil familial thérapeutique</w:t>
      </w:r>
    </w:p>
    <w:p>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Actions d’informations/déstigmatisation : participer à des actions de sensibilisation à la psychiatrie communautaire ou aux dispositifs alternatifs d’hospitalisation auprès des partenaires, des familles biologiques ou du grand public</w:t>
      </w:r>
    </w:p>
    <w:p>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Participation à l’évaluation du dispositif : contribuer à l’évaluation qualitative et quantitative du dispositif d’accueil familial, notamment en participant à des audits, enquêtes de satisfaction, ou retours d’expérience patients et familles</w:t>
      </w:r>
    </w:p>
    <w:p>
      <w:pPr>
        <w:spacing w:after="0" w:line="240" w:lineRule="auto"/>
        <w:rPr>
          <w:rFonts w:ascii="Century Gothic" w:eastAsia="Times New Roman" w:hAnsi="Century Gothic" w:cs="Times New Roman"/>
          <w:sz w:val="18"/>
          <w:szCs w:val="18"/>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PROFIL </w:t>
      </w:r>
    </w:p>
    <w:p>
      <w:pPr>
        <w:spacing w:after="0" w:line="240" w:lineRule="auto"/>
        <w:rPr>
          <w:rFonts w:ascii="Century Gothic" w:hAnsi="Century Gothic"/>
          <w:color w:val="555E5E"/>
        </w:rPr>
      </w:pPr>
    </w:p>
    <w:p>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Statut de psychiatre praticien hospitalier, inscrit à l’Ordre.</w:t>
      </w:r>
    </w:p>
    <w:p>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Expérience en psychiatrie souhaitée, notamment en réhabilitation psychosociale ou dispositifs alternatifs à l’hospitalisation.</w:t>
      </w:r>
    </w:p>
    <w:p>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Intérêt pour la psychiatrie communautaire et la coordination médico-sociale.</w:t>
      </w:r>
    </w:p>
    <w:p>
      <w:pPr>
        <w:spacing w:after="0" w:line="240" w:lineRule="auto"/>
        <w:rPr>
          <w:rFonts w:ascii="Century Gothic" w:eastAsia="Times New Roman" w:hAnsi="Century Gothic" w:cs="Times New Roman"/>
          <w:lang w:eastAsia="fr-FR"/>
        </w:rPr>
      </w:pPr>
      <w:r>
        <w:rPr>
          <w:rFonts w:ascii="Century Gothic" w:eastAsia="Times New Roman" w:hAnsi="Century Gothic" w:cs="Times New Roman"/>
          <w:lang w:eastAsia="fr-FR"/>
        </w:rPr>
        <w:t xml:space="preserve">- Permis de conduire </w:t>
      </w:r>
      <w:proofErr w:type="gramStart"/>
      <w:r>
        <w:rPr>
          <w:rFonts w:ascii="Century Gothic" w:eastAsia="Times New Roman" w:hAnsi="Century Gothic" w:cs="Times New Roman"/>
          <w:lang w:eastAsia="fr-FR"/>
        </w:rPr>
        <w:t>souhaité</w:t>
      </w:r>
      <w:proofErr w:type="gramEnd"/>
      <w:r>
        <w:rPr>
          <w:rFonts w:ascii="Century Gothic" w:eastAsia="Times New Roman" w:hAnsi="Century Gothic" w:cs="Times New Roman"/>
          <w:lang w:eastAsia="fr-FR"/>
        </w:rPr>
        <w:t xml:space="preserve"> en cas de déplacements à domicile.</w:t>
      </w:r>
    </w:p>
    <w:p>
      <w:pPr>
        <w:spacing w:after="0" w:line="240" w:lineRule="auto"/>
        <w:rPr>
          <w:rFonts w:ascii="Century Gothic" w:eastAsia="Times New Roman" w:hAnsi="Century Gothic" w:cs="Times New Roman"/>
          <w:sz w:val="18"/>
          <w:szCs w:val="18"/>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CONTACT</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Merci d’adresser vos candidatures et LM à :</w:t>
      </w:r>
    </w:p>
    <w:p>
      <w:pPr>
        <w:spacing w:after="0" w:line="240" w:lineRule="auto"/>
        <w:rPr>
          <w:rFonts w:ascii="Century Gothic" w:hAnsi="Century Gothic"/>
        </w:rPr>
      </w:pPr>
      <w:r>
        <w:rPr>
          <w:rFonts w:ascii="Century Gothic" w:hAnsi="Century Gothic"/>
        </w:rPr>
        <w:t xml:space="preserve">Dr Brigitte OUHAYOUN, cheffe du Pôle PDR – </w:t>
      </w:r>
      <w:hyperlink r:id="rId17" w:history="1">
        <w:r>
          <w:rPr>
            <w:rStyle w:val="Lienhypertexte"/>
            <w:rFonts w:ascii="Century Gothic" w:hAnsi="Century Gothic"/>
          </w:rPr>
          <w:t>brigitte.ouhayoun@ghu-paris.fr</w:t>
        </w:r>
      </w:hyperlink>
      <w:r>
        <w:rPr>
          <w:rFonts w:ascii="Century Gothic" w:hAnsi="Century Gothic"/>
        </w:rPr>
        <w:t xml:space="preserve"> </w:t>
      </w:r>
    </w:p>
    <w:sectPr>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rPr>
        <w:noProof/>
        <w:lang w:eastAsia="fr-FR"/>
      </w:rPr>
      <w:drawing>
        <wp:anchor distT="0" distB="0" distL="114300" distR="114300" simplePos="0" relativeHeight="251664384" behindDoc="0" locked="0" layoutInCell="1" allowOverlap="1">
          <wp:simplePos x="0" y="0"/>
          <wp:positionH relativeFrom="margin">
            <wp:align>center</wp:align>
          </wp:positionH>
          <wp:positionV relativeFrom="paragraph">
            <wp:posOffset>51435</wp:posOffset>
          </wp:positionV>
          <wp:extent cx="6405843" cy="1057275"/>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1739" t="45698" r="54200" b="37227"/>
                  <a:stretch/>
                </pic:blipFill>
                <pic:spPr bwMode="auto">
                  <a:xfrm>
                    <a:off x="0" y="0"/>
                    <a:ext cx="6405843"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noProof/>
        <w:lang w:eastAsia="fr-FR"/>
      </w:rPr>
      <w:drawing>
        <wp:anchor distT="0" distB="0" distL="114300" distR="114300" simplePos="0" relativeHeight="251662336" behindDoc="0" locked="0" layoutInCell="1" allowOverlap="1">
          <wp:simplePos x="0" y="0"/>
          <wp:positionH relativeFrom="margin">
            <wp:posOffset>-434340</wp:posOffset>
          </wp:positionH>
          <wp:positionV relativeFrom="paragraph">
            <wp:posOffset>-247650</wp:posOffset>
          </wp:positionV>
          <wp:extent cx="6699584" cy="247650"/>
          <wp:effectExtent l="0" t="0" r="6350" b="0"/>
          <wp:wrapSquare wrapText="bothSides"/>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699584" cy="247650"/>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r>
      <w:rPr>
        <w:noProof/>
        <w:lang w:eastAsia="fr-FR"/>
      </w:rPr>
      <mc:AlternateContent>
        <mc:Choice Requires="wps">
          <w:drawing>
            <wp:anchor distT="45720" distB="45720" distL="114300" distR="114300" simplePos="0" relativeHeight="251660288" behindDoc="0" locked="0" layoutInCell="1" allowOverlap="1">
              <wp:simplePos x="0" y="0"/>
              <wp:positionH relativeFrom="column">
                <wp:posOffset>2979420</wp:posOffset>
              </wp:positionH>
              <wp:positionV relativeFrom="paragraph">
                <wp:posOffset>13335</wp:posOffset>
              </wp:positionV>
              <wp:extent cx="2360930" cy="739140"/>
              <wp:effectExtent l="0" t="0" r="0" b="38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9140"/>
                      </a:xfrm>
                      <a:prstGeom prst="rect">
                        <a:avLst/>
                      </a:prstGeom>
                      <a:solidFill>
                        <a:srgbClr val="FFFFFF"/>
                      </a:solidFill>
                      <a:ln w="9525">
                        <a:noFill/>
                        <a:miter lim="800000"/>
                        <a:headEnd/>
                        <a:tailEnd/>
                      </a:ln>
                    </wps:spPr>
                    <wps:txb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3"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4.6pt;margin-top:1.05pt;width:185.9pt;height:58.2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" stroked="f">
              <v:textbo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4"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v:textbox>
              <w10:wrap type="square"/>
            </v:shape>
          </w:pict>
        </mc:Fallback>
      </mc:AlternateContent>
    </w:r>
    <w:r>
      <w:rPr>
        <w:rFonts w:ascii="Century Gothic" w:hAnsi="Century Gothic"/>
        <w:caps/>
        <w:noProof/>
        <w:color w:val="404040" w:themeColor="text1" w:themeTint="BF"/>
        <w:sz w:val="32"/>
        <w:lang w:eastAsia="fr-FR"/>
      </w:rPr>
      <w:drawing>
        <wp:anchor distT="0" distB="0" distL="114300" distR="114300" simplePos="0" relativeHeight="251659264" behindDoc="1" locked="0" layoutInCell="1" allowOverlap="1">
          <wp:simplePos x="0" y="0"/>
          <wp:positionH relativeFrom="column">
            <wp:posOffset>1566545</wp:posOffset>
          </wp:positionH>
          <wp:positionV relativeFrom="paragraph">
            <wp:posOffset>36830</wp:posOffset>
          </wp:positionV>
          <wp:extent cx="1335405" cy="380365"/>
          <wp:effectExtent l="0" t="0" r="0" b="635"/>
          <wp:wrapTight wrapText="bothSides">
            <wp:wrapPolygon edited="0">
              <wp:start x="2773" y="0"/>
              <wp:lineTo x="1233" y="2164"/>
              <wp:lineTo x="0" y="9736"/>
              <wp:lineTo x="0" y="20554"/>
              <wp:lineTo x="3081" y="20554"/>
              <wp:lineTo x="21261" y="20554"/>
              <wp:lineTo x="21261" y="0"/>
              <wp:lineTo x="2773" y="0"/>
            </wp:wrapPolygon>
          </wp:wrapTight>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 ghu.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5405" cy="380365"/>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C00"/>
    <w:multiLevelType w:val="hybridMultilevel"/>
    <w:tmpl w:val="1CEE30EC"/>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07346"/>
    <w:multiLevelType w:val="multilevel"/>
    <w:tmpl w:val="1550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A4E71"/>
    <w:multiLevelType w:val="multilevel"/>
    <w:tmpl w:val="0AEE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07507"/>
    <w:multiLevelType w:val="hybridMultilevel"/>
    <w:tmpl w:val="B134C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997F50"/>
    <w:multiLevelType w:val="hybridMultilevel"/>
    <w:tmpl w:val="C8C4BF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D1348C"/>
    <w:multiLevelType w:val="multilevel"/>
    <w:tmpl w:val="1768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A5B4D"/>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20D1B"/>
    <w:multiLevelType w:val="hybridMultilevel"/>
    <w:tmpl w:val="F9444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DB12A0"/>
    <w:multiLevelType w:val="hybridMultilevel"/>
    <w:tmpl w:val="C28647E2"/>
    <w:lvl w:ilvl="0" w:tplc="4CB8A314">
      <w:start w:val="29"/>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F84F6B"/>
    <w:multiLevelType w:val="hybridMultilevel"/>
    <w:tmpl w:val="0CAC6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374CF6"/>
    <w:multiLevelType w:val="multilevel"/>
    <w:tmpl w:val="8688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D134A"/>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74393"/>
    <w:multiLevelType w:val="hybridMultilevel"/>
    <w:tmpl w:val="AC720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6776B3"/>
    <w:multiLevelType w:val="hybridMultilevel"/>
    <w:tmpl w:val="F2C63E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A846D3F"/>
    <w:multiLevelType w:val="hybridMultilevel"/>
    <w:tmpl w:val="3AA89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AD0131"/>
    <w:multiLevelType w:val="hybridMultilevel"/>
    <w:tmpl w:val="C478B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810479"/>
    <w:multiLevelType w:val="hybridMultilevel"/>
    <w:tmpl w:val="FC980EFE"/>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17" w15:restartNumberingAfterBreak="0">
    <w:nsid w:val="638A78FD"/>
    <w:multiLevelType w:val="multilevel"/>
    <w:tmpl w:val="94E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7B0014"/>
    <w:multiLevelType w:val="hybridMultilevel"/>
    <w:tmpl w:val="60E6C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863BE5"/>
    <w:multiLevelType w:val="multilevel"/>
    <w:tmpl w:val="DB8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9"/>
  </w:num>
  <w:num w:numId="3">
    <w:abstractNumId w:val="17"/>
  </w:num>
  <w:num w:numId="4">
    <w:abstractNumId w:val="2"/>
  </w:num>
  <w:num w:numId="5">
    <w:abstractNumId w:val="1"/>
  </w:num>
  <w:num w:numId="6">
    <w:abstractNumId w:val="5"/>
  </w:num>
  <w:num w:numId="7">
    <w:abstractNumId w:val="10"/>
  </w:num>
  <w:num w:numId="8">
    <w:abstractNumId w:val="6"/>
  </w:num>
  <w:num w:numId="9">
    <w:abstractNumId w:val="15"/>
  </w:num>
  <w:num w:numId="10">
    <w:abstractNumId w:val="12"/>
  </w:num>
  <w:num w:numId="11">
    <w:abstractNumId w:val="3"/>
  </w:num>
  <w:num w:numId="12">
    <w:abstractNumId w:val="18"/>
  </w:num>
  <w:num w:numId="13">
    <w:abstractNumId w:val="16"/>
  </w:num>
  <w:num w:numId="14">
    <w:abstractNumId w:val="8"/>
  </w:num>
  <w:num w:numId="15">
    <w:abstractNumId w:val="4"/>
  </w:num>
  <w:num w:numId="16">
    <w:abstractNumId w:val="14"/>
  </w:num>
  <w:num w:numId="17">
    <w:abstractNumId w:val="7"/>
  </w:num>
  <w:num w:numId="18">
    <w:abstractNumId w:val="13"/>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E2A451-F40C-40B2-A178-A674F91F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u w:val="single"/>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12022">
      <w:bodyDiv w:val="1"/>
      <w:marLeft w:val="0"/>
      <w:marRight w:val="0"/>
      <w:marTop w:val="0"/>
      <w:marBottom w:val="0"/>
      <w:divBdr>
        <w:top w:val="none" w:sz="0" w:space="0" w:color="auto"/>
        <w:left w:val="none" w:sz="0" w:space="0" w:color="auto"/>
        <w:bottom w:val="none" w:sz="0" w:space="0" w:color="auto"/>
        <w:right w:val="none" w:sz="0" w:space="0" w:color="auto"/>
      </w:divBdr>
    </w:div>
    <w:div w:id="15931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zucX3U7bM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hu-paris.fr/fr/2019-ght-devient-ghu-paris/" TargetMode="External"/><Relationship Id="rId17" Type="http://schemas.openxmlformats.org/officeDocument/2006/relationships/hyperlink" Target="mailto:brigitte.ouhayoun@ghu-paris.fr" TargetMode="External"/><Relationship Id="rId2" Type="http://schemas.openxmlformats.org/officeDocument/2006/relationships/customXml" Target="../customXml/item2.xml"/><Relationship Id="rId16" Type="http://schemas.openxmlformats.org/officeDocument/2006/relationships/hyperlink" Target="https://www.linkedin.com/company/ghu-par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hu-paris.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hu-paris.fr/fr/le-ghu-paris-recrute-rejoignez-nous-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hu-paris.fr"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ghu-par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0FB6F75D501047A51DDE3577EB4688" ma:contentTypeVersion="12" ma:contentTypeDescription="Crée un document." ma:contentTypeScope="" ma:versionID="cb83f0ed7d39642a8705edb58cf5d172">
  <xsd:schema xmlns:xsd="http://www.w3.org/2001/XMLSchema" xmlns:xs="http://www.w3.org/2001/XMLSchema" xmlns:p="http://schemas.microsoft.com/office/2006/metadata/properties" xmlns:ns2="8e6cc563-bf01-40f1-afcd-6e8854baaa7a" xmlns:ns3="f92b1a2b-e640-4cde-9745-6c56e5f179ab" targetNamespace="http://schemas.microsoft.com/office/2006/metadata/properties" ma:root="true" ma:fieldsID="ac171713e48912f7a98965f527fb17ce" ns2:_="" ns3:_="">
    <xsd:import namespace="8e6cc563-bf01-40f1-afcd-6e8854baaa7a"/>
    <xsd:import namespace="f92b1a2b-e640-4cde-9745-6c56e5f179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cc563-bf01-40f1-afcd-6e8854baa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9c3d124-0429-4acf-9a17-34139c3c40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b1a2b-e640-4cde-9745-6c56e5f179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123627-3413-4d1f-9e4a-a4f06e213f84}" ma:internalName="TaxCatchAll" ma:showField="CatchAllData" ma:web="f92b1a2b-e640-4cde-9745-6c56e5f17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2b1a2b-e640-4cde-9745-6c56e5f179ab" xsi:nil="true"/>
    <lcf76f155ced4ddcb4097134ff3c332f xmlns="8e6cc563-bf01-40f1-afcd-6e8854baaa7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2F83-1471-4099-AAAC-F5F2D97CF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cc563-bf01-40f1-afcd-6e8854baaa7a"/>
    <ds:schemaRef ds:uri="f92b1a2b-e640-4cde-9745-6c56e5f17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7DADD-281A-41C5-AB70-7188AE9AC467}">
  <ds:schemaRefs>
    <ds:schemaRef ds:uri="http://schemas.microsoft.com/sharepoint/v3/contenttype/forms"/>
  </ds:schemaRefs>
</ds:datastoreItem>
</file>

<file path=customXml/itemProps3.xml><?xml version="1.0" encoding="utf-8"?>
<ds:datastoreItem xmlns:ds="http://schemas.openxmlformats.org/officeDocument/2006/customXml" ds:itemID="{386E4888-D80F-442C-AE25-7A6E2D0B13D5}">
  <ds:schemaRefs>
    <ds:schemaRef ds:uri="http://schemas.microsoft.com/office/2006/metadata/properties"/>
    <ds:schemaRef ds:uri="http://schemas.microsoft.com/office/infopath/2007/PartnerControls"/>
    <ds:schemaRef ds:uri="f92b1a2b-e640-4cde-9745-6c56e5f179ab"/>
    <ds:schemaRef ds:uri="8e6cc563-bf01-40f1-afcd-6e8854baaa7a"/>
  </ds:schemaRefs>
</ds:datastoreItem>
</file>

<file path=customXml/itemProps4.xml><?xml version="1.0" encoding="utf-8"?>
<ds:datastoreItem xmlns:ds="http://schemas.openxmlformats.org/officeDocument/2006/customXml" ds:itemID="{140A77C4-CF17-44F3-A6BA-2BEC63B3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1027</Words>
  <Characters>5649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CHSA</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 Sophie</dc:creator>
  <cp:lastModifiedBy>ANZEL Martine</cp:lastModifiedBy>
  <cp:revision>2</cp:revision>
  <cp:lastPrinted>2018-03-21T10:31:00Z</cp:lastPrinted>
  <dcterms:created xsi:type="dcterms:W3CDTF">2025-10-21T09:13:00Z</dcterms:created>
  <dcterms:modified xsi:type="dcterms:W3CDTF">2025-10-21T09:13:00Z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0x010100A80FB6F75D501047A51DDE3577EB4688</vt:lpwstr>
  </property>
</Properties>
</file>