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zckoh565lf4f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929957" cy="929957"/>
            <wp:effectExtent b="0" l="0" r="0" t="0"/>
            <wp:wrapNone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9957" cy="9299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line="357" w:lineRule="auto"/>
        <w:rPr>
          <w:color w:val="2e5395"/>
        </w:rPr>
      </w:pPr>
      <w:r w:rsidDel="00000000" w:rsidR="00000000" w:rsidRPr="00000000">
        <w:rPr>
          <w:rtl w:val="0"/>
        </w:rPr>
        <w:t xml:space="preserve">UN·E </w:t>
      </w:r>
      <w:r w:rsidDel="00000000" w:rsidR="00000000" w:rsidRPr="00000000">
        <w:rPr>
          <w:color w:val="2e5395"/>
          <w:rtl w:val="0"/>
        </w:rPr>
        <w:t xml:space="preserve">MÉDECIN GÉNÉRALISTE </w:t>
      </w:r>
    </w:p>
    <w:p w:rsidR="00000000" w:rsidDel="00000000" w:rsidP="00000000" w:rsidRDefault="00000000" w:rsidRPr="00000000" w14:paraId="00000005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sz w:val="26"/>
          <w:szCs w:val="26"/>
          <w:rtl w:val="0"/>
        </w:rPr>
        <w:t xml:space="preserve">        A TEMPS PARTIEL (entre 40 et 60%)</w:t>
      </w:r>
    </w:p>
    <w:p w:rsidR="00000000" w:rsidDel="00000000" w:rsidP="00000000" w:rsidRDefault="00000000" w:rsidRPr="00000000" w14:paraId="00000006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spacing w:line="357" w:lineRule="auto"/>
        <w:rPr/>
      </w:pPr>
      <w:r w:rsidDel="00000000" w:rsidR="00000000" w:rsidRPr="00000000">
        <w:rPr>
          <w:rtl w:val="0"/>
        </w:rPr>
        <w:t xml:space="preserve">DISPOSITIF « UN CHEZ SOI D’ABORD » </w:t>
      </w:r>
    </w:p>
    <w:p w:rsidR="00000000" w:rsidDel="00000000" w:rsidP="00000000" w:rsidRDefault="00000000" w:rsidRPr="00000000" w14:paraId="00000008">
      <w:pPr>
        <w:pStyle w:val="Title"/>
        <w:spacing w:line="357" w:lineRule="auto"/>
        <w:rPr>
          <w:color w:val="0462c1"/>
        </w:rPr>
      </w:pPr>
      <w:r w:rsidDel="00000000" w:rsidR="00000000" w:rsidRPr="00000000">
        <w:rPr>
          <w:rtl w:val="0"/>
        </w:rPr>
        <w:t xml:space="preserve">MÉTROPOLE DE LYON</w:t>
      </w:r>
      <w:r w:rsidDel="00000000" w:rsidR="00000000" w:rsidRPr="00000000">
        <w:rPr>
          <w:rtl w:val="0"/>
        </w:rPr>
      </w:r>
    </w:p>
    <w:sdt>
      <w:sdtPr>
        <w:lock w:val="contentLocked"/>
        <w:id w:val="-830944196"/>
        <w:tag w:val="goog_rdk_0"/>
      </w:sdtPr>
      <w:sdtContent>
        <w:tbl>
          <w:tblPr>
            <w:tblStyle w:val="Table1"/>
            <w:tblW w:w="9270.0" w:type="dxa"/>
            <w:jc w:val="left"/>
            <w:tblInd w:w="1088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70"/>
            <w:tblGridChange w:id="0">
              <w:tblGrid>
                <w:gridCol w:w="9270"/>
              </w:tblGrid>
            </w:tblGridChange>
          </w:tblGrid>
          <w:tr>
            <w:trPr>
              <w:cantSplit w:val="0"/>
              <w:trHeight w:val="4736.93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pStyle w:val="Heading1"/>
                  <w:ind w:left="283.46456692913375" w:firstLine="0"/>
                  <w:jc w:val="both"/>
                  <w:rPr/>
                </w:pPr>
                <w:bookmarkStart w:colFirst="0" w:colLast="0" w:name="_heading=h.o08cuxg2kpdr" w:id="1"/>
                <w:bookmarkEnd w:id="1"/>
                <w:r w:rsidDel="00000000" w:rsidR="00000000" w:rsidRPr="00000000">
                  <w:rPr>
                    <w:color w:val="0462c1"/>
                    <w:rtl w:val="0"/>
                  </w:rPr>
                  <w:t xml:space="preserve">Présentation du dispositif 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A">
                <w:pPr>
                  <w:spacing w:before="276" w:lineRule="auto"/>
                  <w:ind w:left="283.46456692913375" w:right="138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Le dispositif d'appartements de coordination therapeutiques (ACT) "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Un Chez-Soi d’Abord - Métropole de Lyon"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s’inscrit dans l’approche </w:t>
                </w: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Logement d'abord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pour des personnes sans domicile et souffrant de troubles psychiatriques.</w:t>
                </w:r>
              </w:p>
              <w:p w:rsidR="00000000" w:rsidDel="00000000" w:rsidP="00000000" w:rsidRDefault="00000000" w:rsidRPr="00000000" w14:paraId="0000000B">
                <w:pPr>
                  <w:spacing w:before="276" w:lineRule="auto"/>
                  <w:ind w:left="283.46456692913375" w:right="138" w:firstLine="0"/>
                  <w:jc w:val="both"/>
                  <w:rPr>
                    <w:color w:val="0462c1"/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Il propose un accès rapide à un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logement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, sans condition de traitement médical ou d’abstinence ainsi qu’un accompagnement médico-social réalisé par une équipe pluridisciplinaire ; il s’appuie sur les concepts de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rétablissement en santé mentale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et de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réduction des risques et des dommages.</w:t>
                </w:r>
              </w:p>
              <w:p w:rsidR="00000000" w:rsidDel="00000000" w:rsidP="00000000" w:rsidRDefault="00000000" w:rsidRPr="00000000" w14:paraId="0000000C">
                <w:pPr>
                  <w:spacing w:before="57" w:lineRule="auto"/>
                  <w:ind w:left="0" w:right="136" w:firstLine="0"/>
                  <w:jc w:val="both"/>
                  <w:rPr>
                    <w:color w:val="0462c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D">
                <w:pPr>
                  <w:ind w:left="283.46456692913375" w:right="138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L’équipe accompagne et soutient 100 personnes dans le respect de leurs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choix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et de leur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temporalité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, notamment dans le cadre de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rencontres à domicile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, réalisées en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binôme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.</w:t>
                </w:r>
              </w:p>
              <w:p w:rsidR="00000000" w:rsidDel="00000000" w:rsidP="00000000" w:rsidRDefault="00000000" w:rsidRPr="00000000" w14:paraId="0000000E">
                <w:pPr>
                  <w:spacing w:before="57" w:lineRule="auto"/>
                  <w:ind w:left="283.46456692913375" w:right="142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Le·la médecin généraliste collabore avec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 une équipe pluridisciplinaire composée de  12 ETP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(coordinateur, travailleurs sociaux, pair-aidants, infirmiers, psychologue, chargés de gestion locatives, médecin psychiatre, etc.). La responsabilité hiérarchique est portée par l'équipe de direction. </w:t>
                </w:r>
              </w:p>
              <w:p w:rsidR="00000000" w:rsidDel="00000000" w:rsidP="00000000" w:rsidRDefault="00000000" w:rsidRPr="00000000" w14:paraId="0000000F">
                <w:pPr>
                  <w:spacing w:before="57" w:lineRule="auto"/>
                  <w:ind w:left="283.46456692913375" w:right="142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0">
                <w:pPr>
                  <w:spacing w:before="57" w:lineRule="auto"/>
                  <w:ind w:left="283.46456692913375" w:right="142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L'équipe des ACT “classiques” partage ses bureaux avec l'équipe des ACT “jeunes” (7 ETP). </w:t>
                </w:r>
              </w:p>
            </w:tc>
          </w:tr>
        </w:tbl>
      </w:sdtContent>
    </w:sdt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1861736714"/>
        <w:tag w:val="goog_rdk_1"/>
      </w:sdtPr>
      <w:sdtContent>
        <w:tbl>
          <w:tblPr>
            <w:tblStyle w:val="Table2"/>
            <w:tblW w:w="9255.0" w:type="dxa"/>
            <w:jc w:val="left"/>
            <w:tblInd w:w="108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255"/>
            <w:tblGridChange w:id="0">
              <w:tblGrid>
                <w:gridCol w:w="92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pStyle w:val="Heading1"/>
                  <w:spacing w:before="0" w:lineRule="auto"/>
                  <w:ind w:left="0" w:firstLine="0"/>
                  <w:jc w:val="both"/>
                  <w:rPr>
                    <w:color w:val="0462c1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0462c1"/>
                    <w:rtl w:val="0"/>
                  </w:rPr>
                  <w:t xml:space="preserve">Mission générale 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3">
                <w:pPr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Le·la médecin généraliste fait parti(e) d’une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équipe mobile de suivi intensif (assertive community treatment )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dont les membres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mettent à contribution leurs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expertises complémentaires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pour aider chaque personne, de façon très individualisée, à rencontrer ses propres objectifs et à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se rétablir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.  </w:t>
                </w:r>
              </w:p>
              <w:p w:rsidR="00000000" w:rsidDel="00000000" w:rsidP="00000000" w:rsidRDefault="00000000" w:rsidRPr="00000000" w14:paraId="00000015">
                <w:pPr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Le travail en équipe s’effectue en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multiréférence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et l’organisation du travail est basé sur la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gouvernance partagée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. </w:t>
                </w:r>
              </w:p>
              <w:p w:rsidR="00000000" w:rsidDel="00000000" w:rsidP="00000000" w:rsidRDefault="00000000" w:rsidRPr="00000000" w14:paraId="00000017">
                <w:pPr>
                  <w:jc w:val="both"/>
                  <w:rPr>
                    <w:color w:val="0462c1"/>
                    <w:sz w:val="20"/>
                    <w:szCs w:val="20"/>
                    <w:shd w:fill="ff9900" w:val="clear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8">
                <w:pPr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Missions 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9">
                <w:pPr>
                  <w:numPr>
                    <w:ilvl w:val="0"/>
                    <w:numId w:val="2"/>
                  </w:numPr>
                  <w:tabs>
                    <w:tab w:val="left" w:leader="none" w:pos="1853"/>
                  </w:tabs>
                  <w:spacing w:before="275" w:line="240" w:lineRule="auto"/>
                  <w:ind w:left="708.6614173228347" w:right="137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Assurer une fonction spécifique de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 soins au cours de visites à domicile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en binôme : prévention, écoute, diagnostic, prescription, suivi médical, orientation. </w:t>
                </w:r>
              </w:p>
              <w:p w:rsidR="00000000" w:rsidDel="00000000" w:rsidP="00000000" w:rsidRDefault="00000000" w:rsidRPr="00000000" w14:paraId="0000001A">
                <w:pPr>
                  <w:numPr>
                    <w:ilvl w:val="0"/>
                    <w:numId w:val="2"/>
                  </w:numPr>
                  <w:tabs>
                    <w:tab w:val="left" w:leader="none" w:pos="1853"/>
                  </w:tabs>
                  <w:spacing w:before="275" w:line="240" w:lineRule="auto"/>
                  <w:ind w:left="708.6614173228347" w:right="137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Assurer le rôle de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médecin traitant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pour les personnes qui n'en ont pas. </w:t>
                </w:r>
              </w:p>
              <w:p w:rsidR="00000000" w:rsidDel="00000000" w:rsidP="00000000" w:rsidRDefault="00000000" w:rsidRPr="00000000" w14:paraId="0000001B">
                <w:pPr>
                  <w:numPr>
                    <w:ilvl w:val="0"/>
                    <w:numId w:val="2"/>
                  </w:numPr>
                  <w:tabs>
                    <w:tab w:val="left" w:leader="none" w:pos="1853"/>
                  </w:tabs>
                  <w:spacing w:before="275" w:line="240" w:lineRule="auto"/>
                  <w:ind w:left="708.6614173228347" w:right="137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Assurer la coordination des soins des personnes accompagnées en conduisant des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actions conjointes avec les partenaires de l'intervention sociale et sanitaire.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numPr>
                    <w:ilvl w:val="0"/>
                    <w:numId w:val="2"/>
                  </w:numPr>
                  <w:tabs>
                    <w:tab w:val="left" w:leader="none" w:pos="1853"/>
                  </w:tabs>
                  <w:spacing w:before="275" w:line="240" w:lineRule="auto"/>
                  <w:ind w:left="708.6614173228347" w:right="137" w:hanging="36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Participer à une </w:t>
                </w: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stratégie d’orientation vers le droit commun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pour l’ensemble des</w:t>
                </w:r>
              </w:p>
              <w:p w:rsidR="00000000" w:rsidDel="00000000" w:rsidP="00000000" w:rsidRDefault="00000000" w:rsidRPr="00000000" w14:paraId="0000001D">
                <w:pPr>
                  <w:spacing w:before="21" w:line="240" w:lineRule="auto"/>
                  <w:ind w:left="708.6614173228347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personnes accompagnées (travail de réseau, de plaidoyer, information des locataires, etc.).</w:t>
                </w:r>
              </w:p>
              <w:p w:rsidR="00000000" w:rsidDel="00000000" w:rsidP="00000000" w:rsidRDefault="00000000" w:rsidRPr="00000000" w14:paraId="0000001E">
                <w:pPr>
                  <w:spacing w:before="21" w:line="240" w:lineRule="auto"/>
                  <w:ind w:left="708.6614173228347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numPr>
                    <w:ilvl w:val="0"/>
                    <w:numId w:val="2"/>
                  </w:numPr>
                  <w:spacing w:before="21" w:line="240" w:lineRule="auto"/>
                  <w:ind w:left="708.6614173228347" w:hanging="36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Participer aux temps de rencontre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(réunions, formation..) dont un temps de réunion médicale partagé avec l'ensemble des médecins et infirmiers (équipe classique et équipe jeunes). </w:t>
                </w:r>
              </w:p>
              <w:p w:rsidR="00000000" w:rsidDel="00000000" w:rsidP="00000000" w:rsidRDefault="00000000" w:rsidRPr="00000000" w14:paraId="00000020">
                <w:pPr>
                  <w:spacing w:before="21" w:line="240" w:lineRule="auto"/>
                  <w:ind w:left="708.6614173228347" w:firstLine="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1">
                <w:pPr>
                  <w:numPr>
                    <w:ilvl w:val="0"/>
                    <w:numId w:val="2"/>
                  </w:numPr>
                  <w:tabs>
                    <w:tab w:val="left" w:leader="none" w:pos="1853"/>
                  </w:tabs>
                  <w:spacing w:before="6" w:line="240" w:lineRule="auto"/>
                  <w:ind w:left="708.6614173228347" w:right="139" w:hanging="36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color w:val="0462c1"/>
                    <w:sz w:val="20"/>
                    <w:szCs w:val="20"/>
                    <w:rtl w:val="0"/>
                  </w:rPr>
                  <w:t xml:space="preserve">Assurer la formation/information des membres de l’équipe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et des locataires sur les questions de santé. </w:t>
                </w:r>
              </w:p>
              <w:p w:rsidR="00000000" w:rsidDel="00000000" w:rsidP="00000000" w:rsidRDefault="00000000" w:rsidRPr="00000000" w14:paraId="00000022">
                <w:pPr>
                  <w:tabs>
                    <w:tab w:val="left" w:leader="none" w:pos="1853"/>
                  </w:tabs>
                  <w:spacing w:before="6" w:line="240" w:lineRule="auto"/>
                  <w:ind w:right="139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tabs>
                    <w:tab w:val="left" w:leader="none" w:pos="1853"/>
                  </w:tabs>
                  <w:spacing w:before="6" w:line="240" w:lineRule="auto"/>
                  <w:ind w:right="139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       Cette liste est non exhaustive.</w:t>
                </w:r>
              </w:p>
            </w:tc>
          </w:tr>
        </w:tbl>
      </w:sdtContent>
    </w:sdt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1051422628"/>
        <w:tag w:val="goog_rdk_2"/>
      </w:sdtPr>
      <w:sdtContent>
        <w:tbl>
          <w:tblPr>
            <w:tblStyle w:val="Table3"/>
            <w:tblW w:w="9219.0" w:type="dxa"/>
            <w:jc w:val="left"/>
            <w:tblInd w:w="1133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609.5"/>
            <w:gridCol w:w="4609.5"/>
            <w:tblGridChange w:id="0">
              <w:tblGrid>
                <w:gridCol w:w="4609.5"/>
                <w:gridCol w:w="4609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0462c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color w:val="0462c1"/>
                    <w:sz w:val="24"/>
                    <w:szCs w:val="24"/>
                    <w:rtl w:val="0"/>
                  </w:rPr>
                  <w:t xml:space="preserve">Diplômes et compétences demandés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0462c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color w:val="0462c1"/>
                    <w:sz w:val="24"/>
                    <w:szCs w:val="24"/>
                    <w:rtl w:val="0"/>
                  </w:rPr>
                  <w:t xml:space="preserve">Avantages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numPr>
                    <w:ilvl w:val="0"/>
                    <w:numId w:val="1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DES de médecine générale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numPr>
                    <w:ilvl w:val="0"/>
                    <w:numId w:val="1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Appétence et connaissances pour les domaines de la psychiatrie et de la grande précarité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numPr>
                    <w:ilvl w:val="0"/>
                    <w:numId w:val="1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Intérêt pour l'approche orientée  rétablissement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C">
                <w:pPr>
                  <w:numPr>
                    <w:ilvl w:val="0"/>
                    <w:numId w:val="1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Capacité à travailler en équipe en horizontalité et envie de construire un projet commun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numPr>
                    <w:ilvl w:val="0"/>
                    <w:numId w:val="1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Capacité d'adaptation et créativité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numPr>
                    <w:ilvl w:val="0"/>
                    <w:numId w:val="1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Attention portée au </w:t>
                </w:r>
                <w:r w:rsidDel="00000000" w:rsidR="00000000" w:rsidRPr="00000000">
                  <w:rPr>
                    <w:i w:val="1"/>
                    <w:sz w:val="20"/>
                    <w:szCs w:val="20"/>
                    <w:rtl w:val="0"/>
                  </w:rPr>
                  <w:t xml:space="preserve">Care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collectif ( prendre soin de soi et de ses collègues)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numPr>
                    <w:ilvl w:val="0"/>
                    <w:numId w:val="3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Horaires de travail : 9h-13h  et 13h30-17h15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numPr>
                    <w:ilvl w:val="0"/>
                    <w:numId w:val="3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Adaptation du temps de travail possible (temps partiel entre 40 et 60%)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numPr>
                    <w:ilvl w:val="0"/>
                    <w:numId w:val="3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Souplesse dans l'organisation des congés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numPr>
                    <w:ilvl w:val="0"/>
                    <w:numId w:val="3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Environ 8 semaines de congés (congés annuels et récupération)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3">
                <w:pPr>
                  <w:numPr>
                    <w:ilvl w:val="0"/>
                    <w:numId w:val="3"/>
                  </w:numPr>
                  <w:ind w:left="720" w:hanging="360"/>
                  <w:jc w:val="both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Prise en charge de 50% d’un abonnement de transport en commun ou forfait mobilité durable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4">
                <w:pPr>
                  <w:numPr>
                    <w:ilvl w:val="0"/>
                    <w:numId w:val="3"/>
                  </w:numPr>
                  <w:ind w:left="720" w:hanging="360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Ambiance conviviale (favorisée par des temps de cohésion d'équipe dédiés)</w:t>
                </w:r>
              </w:p>
            </w:tc>
          </w:tr>
        </w:tbl>
      </w:sdtContent>
    </w:sdt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spacing w:before="277" w:lineRule="auto"/>
        <w:ind w:firstLine="1133"/>
        <w:rPr/>
      </w:pPr>
      <w:r w:rsidDel="00000000" w:rsidR="00000000" w:rsidRPr="00000000">
        <w:rPr>
          <w:color w:val="0462c1"/>
          <w:rtl w:val="0"/>
        </w:rPr>
        <w:t xml:space="preserve">Informations pratiques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62c1"/>
          <w:sz w:val="24"/>
          <w:szCs w:val="24"/>
          <w:u w:val="none"/>
          <w:shd w:fill="auto" w:val="clear"/>
          <w:vertAlign w:val="baseline"/>
          <w:rtl w:val="0"/>
        </w:rPr>
        <w:t xml:space="preserve">Type de contrat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CDI à </w:t>
      </w:r>
      <w:r w:rsidDel="00000000" w:rsidR="00000000" w:rsidRPr="00000000">
        <w:rPr>
          <w:sz w:val="24"/>
          <w:szCs w:val="24"/>
          <w:rtl w:val="0"/>
        </w:rPr>
        <w:t xml:space="preserve">temps partiel (entre 40 et 60 %)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/grille salariale CC51, </w:t>
      </w:r>
      <w:r w:rsidDel="00000000" w:rsidR="00000000" w:rsidRPr="00000000">
        <w:rPr>
          <w:sz w:val="24"/>
          <w:szCs w:val="24"/>
          <w:rtl w:val="0"/>
        </w:rPr>
        <w:t xml:space="preserve">possibilité de CDD éventuelle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62c1"/>
          <w:sz w:val="24"/>
          <w:szCs w:val="24"/>
          <w:u w:val="none"/>
          <w:shd w:fill="auto" w:val="clear"/>
          <w:vertAlign w:val="baseline"/>
          <w:rtl w:val="0"/>
        </w:rPr>
        <w:t xml:space="preserve">Localisation des bureaux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Charpennes / Déplacements nombreux et quotidien sur la Métropole de Lyo</w:t>
      </w: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113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62c1"/>
          <w:sz w:val="24"/>
          <w:szCs w:val="24"/>
          <w:u w:val="none"/>
          <w:shd w:fill="auto" w:val="clear"/>
          <w:vertAlign w:val="baseline"/>
          <w:rtl w:val="0"/>
        </w:rPr>
        <w:t xml:space="preserve">Début du contrat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Dès que possible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ind w:firstLine="1133"/>
        <w:rPr/>
      </w:pPr>
      <w:r w:rsidDel="00000000" w:rsidR="00000000" w:rsidRPr="00000000">
        <w:rPr>
          <w:color w:val="0462c1"/>
          <w:rtl w:val="0"/>
        </w:rPr>
        <w:t xml:space="preserve">Renseignements et candidatures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9"/>
          <w:tab w:val="left" w:leader="none" w:pos="3025"/>
          <w:tab w:val="left" w:leader="none" w:pos="4130"/>
          <w:tab w:val="left" w:leader="none" w:pos="5046"/>
          <w:tab w:val="left" w:leader="none" w:pos="5717"/>
          <w:tab w:val="left" w:leader="none" w:pos="6742"/>
          <w:tab w:val="left" w:leader="none" w:pos="7800"/>
          <w:tab w:val="left" w:leader="none" w:pos="9052"/>
          <w:tab w:val="left" w:leader="none" w:pos="9507"/>
        </w:tabs>
        <w:spacing w:after="0" w:before="0" w:line="240" w:lineRule="auto"/>
        <w:ind w:left="1133" w:right="13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Romain</w:t>
        <w:tab/>
        <w:t xml:space="preserve">Walter,</w:t>
        <w:tab/>
        <w:t xml:space="preserve">directeur</w:t>
        <w:tab/>
        <w:t xml:space="preserve">GCSMS</w:t>
        <w:tab/>
        <w:t xml:space="preserve">« Un</w:t>
        <w:tab/>
        <w:t xml:space="preserve">Chez-soi</w:t>
        <w:tab/>
        <w:t xml:space="preserve">d’Abord,</w:t>
        <w:tab/>
        <w:t xml:space="preserve">Métropole</w:t>
        <w:tab/>
        <w:t xml:space="preserve">de</w:t>
        <w:tab/>
        <w:t xml:space="preserve">Lyon »,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4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r.walter@ucsa-lyon.org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" w:right="13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sz w:val="24"/>
          <w:szCs w:val="24"/>
          <w:rtl w:val="0"/>
        </w:rPr>
        <w:t xml:space="preserve">artin Boichard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coord</w:t>
      </w:r>
      <w:r w:rsidDel="00000000" w:rsidR="00000000" w:rsidRPr="00000000">
        <w:rPr>
          <w:sz w:val="24"/>
          <w:szCs w:val="24"/>
          <w:rtl w:val="0"/>
        </w:rPr>
        <w:t xml:space="preserve">eur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GCSMS « Un Chez-soi d’Abord, Métropole de Lyon »,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462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m.</w:t>
        </w:r>
      </w:hyperlink>
      <w:hyperlink r:id="rId10">
        <w:r w:rsidDel="00000000" w:rsidR="00000000" w:rsidRPr="00000000">
          <w:rPr>
            <w:color w:val="0462c1"/>
            <w:sz w:val="24"/>
            <w:szCs w:val="24"/>
            <w:u w:val="single"/>
            <w:rtl w:val="0"/>
          </w:rPr>
          <w:t xml:space="preserve">boichard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462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@ucsa-lyon.org</w:t>
        </w:r>
      </w:hyperlink>
      <w:r w:rsidDel="00000000" w:rsidR="00000000" w:rsidRPr="00000000">
        <w:rPr>
          <w:rtl w:val="0"/>
        </w:rPr>
      </w:r>
    </w:p>
    <w:sectPr>
      <w:pgSz w:h="16840" w:w="11910" w:orient="portrait"/>
      <w:pgMar w:bottom="280" w:top="140" w:left="283" w:right="127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●"/>
      <w:lvlJc w:val="left"/>
      <w:pPr>
        <w:ind w:left="708.6614173228347" w:hanging="360.0000000000001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•"/>
      <w:lvlJc w:val="left"/>
      <w:pPr>
        <w:ind w:left="2708" w:hanging="360"/>
      </w:pPr>
      <w:rPr/>
    </w:lvl>
    <w:lvl w:ilvl="2">
      <w:start w:val="0"/>
      <w:numFmt w:val="bullet"/>
      <w:lvlText w:val="•"/>
      <w:lvlJc w:val="left"/>
      <w:pPr>
        <w:ind w:left="3557" w:hanging="360"/>
      </w:pPr>
      <w:rPr/>
    </w:lvl>
    <w:lvl w:ilvl="3">
      <w:start w:val="0"/>
      <w:numFmt w:val="bullet"/>
      <w:lvlText w:val="•"/>
      <w:lvlJc w:val="left"/>
      <w:pPr>
        <w:ind w:left="4406" w:hanging="360"/>
      </w:pPr>
      <w:rPr/>
    </w:lvl>
    <w:lvl w:ilvl="4">
      <w:start w:val="0"/>
      <w:numFmt w:val="bullet"/>
      <w:lvlText w:val="•"/>
      <w:lvlJc w:val="left"/>
      <w:pPr>
        <w:ind w:left="5255" w:hanging="360"/>
      </w:pPr>
      <w:rPr/>
    </w:lvl>
    <w:lvl w:ilvl="5">
      <w:start w:val="0"/>
      <w:numFmt w:val="bullet"/>
      <w:lvlText w:val="•"/>
      <w:lvlJc w:val="left"/>
      <w:pPr>
        <w:ind w:left="6104" w:hanging="360"/>
      </w:pPr>
      <w:rPr/>
    </w:lvl>
    <w:lvl w:ilvl="6">
      <w:start w:val="0"/>
      <w:numFmt w:val="bullet"/>
      <w:lvlText w:val="•"/>
      <w:lvlJc w:val="left"/>
      <w:pPr>
        <w:ind w:left="6953" w:hanging="360"/>
      </w:pPr>
      <w:rPr/>
    </w:lvl>
    <w:lvl w:ilvl="7">
      <w:start w:val="0"/>
      <w:numFmt w:val="bullet"/>
      <w:lvlText w:val="•"/>
      <w:lvlJc w:val="left"/>
      <w:pPr>
        <w:ind w:left="7801" w:hanging="360"/>
      </w:pPr>
      <w:rPr/>
    </w:lvl>
    <w:lvl w:ilvl="8">
      <w:start w:val="0"/>
      <w:numFmt w:val="bullet"/>
      <w:lvlText w:val="•"/>
      <w:lvlJc w:val="left"/>
      <w:pPr>
        <w:ind w:left="8650" w:hanging="360"/>
      </w:pPr>
      <w:rPr/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276" w:lineRule="auto"/>
      <w:ind w:left="113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261" w:right="1268" w:firstLine="4.000000000000057"/>
      <w:jc w:val="center"/>
    </w:pPr>
    <w:rPr>
      <w:rFonts w:ascii="Cambria" w:cs="Cambria" w:eastAsia="Cambria" w:hAnsi="Cambria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sdetexte">
    <w:name w:val="Body Text"/>
    <w:basedOn w:val="Normal"/>
    <w:uiPriority w:val="1"/>
    <w:qFormat w:val="1"/>
    <w:pPr>
      <w:ind w:left="1853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 w:val="1"/>
    <w:pPr>
      <w:spacing w:before="6"/>
      <w:ind w:left="1853" w:hanging="36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m.orcel@ucsa-lyon.org" TargetMode="External"/><Relationship Id="rId10" Type="http://schemas.openxmlformats.org/officeDocument/2006/relationships/hyperlink" Target="mailto:m.orcel@ucsa-lyon.org" TargetMode="External"/><Relationship Id="rId9" Type="http://schemas.openxmlformats.org/officeDocument/2006/relationships/hyperlink" Target="mailto:m.orcel@ucsa-lyon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r.walter@ucsa-lyon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ZBClmerH8KIS9/Xb4CIJknqhqA==">CgMxLjAaHwoBMBIaChgICVIUChJ0YWJsZS5oamYxcHBnM2V5dzgaHwoBMRIaChgICVIUChJ0YWJsZS40eHRxbnZza2N3YWgaHwoBMhIaChgICVIUChJ0YWJsZS5oZHg5b2p1NGpkYWUyDmguemNrb2g1NjVsZjRmMg5oLm8wOGN1eGcya3BkcjgAciExTm1aVzk1V3ViaVpYRzVBbk8tRWxYd1p1MzZpaVR5WF8=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2025-07-10T09:33:00Z</dcterms:created>
  <dc:creator>Marion Orcel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2019</vt:lpwstr>
  </property>
</Properties>
</file>