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jc w:val="center"/>
        <w:rPr>
          <w:rFonts w:ascii="Century Gothic" w:hAnsi="Century Gothic"/>
          <w:b/>
        </w:rPr>
      </w:pPr>
      <w:r>
        <w:rPr>
          <w:rFonts w:ascii="Century Gothic" w:hAnsi="Century Gothic"/>
          <w:b/>
          <w:noProof/>
          <w:lang w:eastAsia="fr-FR"/>
        </w:rPr>
        <w:drawing>
          <wp:anchor distT="0" distB="0" distL="114300" distR="114300" simplePos="0" relativeHeight="251658240" behindDoc="0" locked="0" layoutInCell="1" allowOverlap="1">
            <wp:simplePos x="0" y="0"/>
            <wp:positionH relativeFrom="margin">
              <wp:posOffset>4129405</wp:posOffset>
            </wp:positionH>
            <wp:positionV relativeFrom="paragraph">
              <wp:posOffset>0</wp:posOffset>
            </wp:positionV>
            <wp:extent cx="1914525" cy="525145"/>
            <wp:effectExtent l="0" t="0" r="9525"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hu-cmj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4525" cy="525145"/>
                    </a:xfrm>
                    <a:prstGeom prst="rect">
                      <a:avLst/>
                    </a:prstGeom>
                  </pic:spPr>
                </pic:pic>
              </a:graphicData>
            </a:graphic>
            <wp14:sizeRelH relativeFrom="margin">
              <wp14:pctWidth>0</wp14:pctWidth>
            </wp14:sizeRelH>
            <wp14:sizeRelV relativeFrom="margin">
              <wp14:pctHeight>0</wp14:pctHeight>
            </wp14:sizeRelV>
          </wp:anchor>
        </w:drawing>
      </w:r>
    </w:p>
    <w:p>
      <w:pPr>
        <w:spacing w:after="0" w:line="240" w:lineRule="auto"/>
        <w:jc w:val="center"/>
        <w:rPr>
          <w:rFonts w:ascii="Century Gothic" w:hAnsi="Century Gothic"/>
          <w:b/>
        </w:rPr>
      </w:pPr>
    </w:p>
    <w:p>
      <w:pPr>
        <w:spacing w:after="0" w:line="240" w:lineRule="auto"/>
        <w:jc w:val="center"/>
        <w:rPr>
          <w:rFonts w:ascii="Century Gothic" w:hAnsi="Century Gothic"/>
          <w:b/>
        </w:rPr>
      </w:pPr>
    </w:p>
    <w:p>
      <w:pPr>
        <w:spacing w:after="0" w:line="240" w:lineRule="auto"/>
        <w:jc w:val="center"/>
        <w:rPr>
          <w:rFonts w:ascii="Century Gothic" w:hAnsi="Century Gothic"/>
          <w:b/>
        </w:rPr>
      </w:pPr>
    </w:p>
    <w:p>
      <w:pPr>
        <w:spacing w:after="0" w:line="240" w:lineRule="auto"/>
        <w:jc w:val="center"/>
        <w:rPr>
          <w:rFonts w:ascii="Century Gothic" w:hAnsi="Century Gothic"/>
          <w:b/>
          <w:color w:val="008080"/>
        </w:rPr>
      </w:pPr>
      <w:bookmarkStart w:id="0" w:name="_Hlk201911040"/>
      <w:r>
        <w:rPr>
          <w:rFonts w:ascii="Century Gothic" w:hAnsi="Century Gothic"/>
          <w:b/>
          <w:color w:val="008080"/>
        </w:rPr>
        <w:t>POSTE ASSISTANT / NPC / PH</w:t>
      </w:r>
    </w:p>
    <w:p>
      <w:pPr>
        <w:spacing w:after="0" w:line="240" w:lineRule="auto"/>
        <w:jc w:val="center"/>
        <w:rPr>
          <w:rFonts w:ascii="Century Gothic" w:hAnsi="Century Gothic"/>
          <w:b/>
          <w:color w:val="008080"/>
        </w:rPr>
      </w:pPr>
      <w:r>
        <w:rPr>
          <w:rFonts w:ascii="Century Gothic" w:hAnsi="Century Gothic"/>
          <w:b/>
          <w:color w:val="008080"/>
        </w:rPr>
        <w:t>- Psychiatrie Générale - POLE 75G25 EXTRA</w:t>
      </w:r>
    </w:p>
    <w:p>
      <w:pPr>
        <w:spacing w:after="0" w:line="240" w:lineRule="auto"/>
        <w:jc w:val="center"/>
        <w:rPr>
          <w:rFonts w:ascii="Century Gothic" w:hAnsi="Century Gothic"/>
          <w:b/>
          <w:color w:val="008080"/>
        </w:rPr>
      </w:pPr>
      <w:proofErr w:type="spellStart"/>
      <w:r>
        <w:rPr>
          <w:rFonts w:ascii="Century Gothic" w:hAnsi="Century Gothic"/>
          <w:b/>
          <w:color w:val="008080"/>
        </w:rPr>
        <w:t>NineTeen</w:t>
      </w:r>
      <w:proofErr w:type="spellEnd"/>
      <w:r>
        <w:rPr>
          <w:rFonts w:ascii="Century Gothic" w:hAnsi="Century Gothic"/>
          <w:b/>
          <w:color w:val="008080"/>
        </w:rPr>
        <w:t xml:space="preserve"> (intervention précoce) et CMP Rosa Parks</w:t>
      </w:r>
    </w:p>
    <w:bookmarkEnd w:id="0"/>
    <w:p>
      <w:pPr>
        <w:spacing w:after="0" w:line="240" w:lineRule="auto"/>
        <w:jc w:val="center"/>
        <w:rPr>
          <w:rFonts w:ascii="Century Gothic" w:hAnsi="Century Gothic"/>
          <w:b/>
        </w:rPr>
      </w:pPr>
    </w:p>
    <w:tbl>
      <w:tblPr>
        <w:tblStyle w:val="Grilledutableau"/>
        <w:tblW w:w="0" w:type="auto"/>
        <w:tblBorders>
          <w:top w:val="single" w:sz="4" w:space="0" w:color="00B1AA"/>
          <w:left w:val="none" w:sz="0" w:space="0" w:color="auto"/>
          <w:bottom w:val="single" w:sz="4" w:space="0" w:color="00B1AA"/>
          <w:right w:val="none" w:sz="0" w:space="0" w:color="auto"/>
          <w:insideH w:val="single" w:sz="4" w:space="0" w:color="00B1AA"/>
          <w:insideV w:val="single" w:sz="4" w:space="0" w:color="00B1AA"/>
        </w:tblBorders>
        <w:tblLook w:val="04A0" w:firstRow="1" w:lastRow="0" w:firstColumn="1" w:lastColumn="0" w:noHBand="0" w:noVBand="1"/>
      </w:tblPr>
      <w:tblGrid>
        <w:gridCol w:w="3256"/>
        <w:gridCol w:w="5806"/>
      </w:tblGrid>
      <w:tr>
        <w:tc>
          <w:tcPr>
            <w:tcW w:w="3256" w:type="dxa"/>
          </w:tcPr>
          <w:p>
            <w:pPr>
              <w:rPr>
                <w:rFonts w:ascii="Century Gothic" w:hAnsi="Century Gothic"/>
                <w:b/>
                <w:sz w:val="19"/>
                <w:szCs w:val="19"/>
              </w:rPr>
            </w:pPr>
            <w:r>
              <w:rPr>
                <w:rFonts w:ascii="Century Gothic" w:hAnsi="Century Gothic"/>
                <w:b/>
                <w:sz w:val="19"/>
                <w:szCs w:val="19"/>
              </w:rPr>
              <w:t xml:space="preserve">Statut </w:t>
            </w:r>
          </w:p>
        </w:tc>
        <w:tc>
          <w:tcPr>
            <w:tcW w:w="5806" w:type="dxa"/>
          </w:tcPr>
          <w:p>
            <w:pPr>
              <w:rPr>
                <w:rFonts w:ascii="Century Gothic" w:hAnsi="Century Gothic"/>
                <w:sz w:val="19"/>
                <w:szCs w:val="19"/>
              </w:rPr>
            </w:pPr>
            <w:r>
              <w:rPr>
                <w:rFonts w:ascii="Century Gothic" w:hAnsi="Century Gothic"/>
                <w:sz w:val="19"/>
                <w:szCs w:val="19"/>
              </w:rPr>
              <w:t>Assistant Spécialiste / NPC / PH</w:t>
            </w:r>
          </w:p>
        </w:tc>
      </w:tr>
      <w:tr>
        <w:tc>
          <w:tcPr>
            <w:tcW w:w="3256" w:type="dxa"/>
          </w:tcPr>
          <w:p>
            <w:pPr>
              <w:rPr>
                <w:rFonts w:ascii="Century Gothic" w:hAnsi="Century Gothic"/>
                <w:b/>
                <w:sz w:val="19"/>
                <w:szCs w:val="19"/>
              </w:rPr>
            </w:pPr>
            <w:r>
              <w:rPr>
                <w:rFonts w:ascii="Century Gothic" w:hAnsi="Century Gothic"/>
                <w:b/>
                <w:sz w:val="19"/>
                <w:szCs w:val="19"/>
              </w:rPr>
              <w:t>Intitulé du poste</w:t>
            </w:r>
          </w:p>
        </w:tc>
        <w:tc>
          <w:tcPr>
            <w:tcW w:w="5806" w:type="dxa"/>
          </w:tcPr>
          <w:p>
            <w:pPr>
              <w:rPr>
                <w:rFonts w:ascii="Century Gothic" w:hAnsi="Century Gothic"/>
                <w:sz w:val="19"/>
                <w:szCs w:val="19"/>
              </w:rPr>
            </w:pPr>
            <w:r>
              <w:rPr>
                <w:rFonts w:ascii="Century Gothic" w:hAnsi="Century Gothic"/>
                <w:sz w:val="19"/>
                <w:szCs w:val="19"/>
              </w:rPr>
              <w:t xml:space="preserve">poste partagé </w:t>
            </w:r>
            <w:proofErr w:type="spellStart"/>
            <w:r>
              <w:rPr>
                <w:rFonts w:ascii="Century Gothic" w:hAnsi="Century Gothic"/>
                <w:sz w:val="19"/>
                <w:szCs w:val="19"/>
              </w:rPr>
              <w:t>NineTeen</w:t>
            </w:r>
            <w:proofErr w:type="spellEnd"/>
            <w:r>
              <w:rPr>
                <w:rFonts w:ascii="Century Gothic" w:hAnsi="Century Gothic"/>
                <w:sz w:val="19"/>
                <w:szCs w:val="19"/>
              </w:rPr>
              <w:t xml:space="preserve"> / CMP - Médecin Psychiatre </w:t>
            </w:r>
          </w:p>
        </w:tc>
      </w:tr>
      <w:tr>
        <w:tc>
          <w:tcPr>
            <w:tcW w:w="3256" w:type="dxa"/>
          </w:tcPr>
          <w:p>
            <w:pPr>
              <w:rPr>
                <w:rFonts w:ascii="Century Gothic" w:hAnsi="Century Gothic"/>
                <w:b/>
                <w:sz w:val="19"/>
                <w:szCs w:val="19"/>
              </w:rPr>
            </w:pPr>
            <w:r>
              <w:rPr>
                <w:rFonts w:ascii="Century Gothic" w:hAnsi="Century Gothic"/>
                <w:b/>
                <w:sz w:val="19"/>
                <w:szCs w:val="19"/>
              </w:rPr>
              <w:t>Lieux de travail</w:t>
            </w:r>
          </w:p>
        </w:tc>
        <w:tc>
          <w:tcPr>
            <w:tcW w:w="5806" w:type="dxa"/>
          </w:tcPr>
          <w:p>
            <w:pPr>
              <w:overflowPunct w:val="0"/>
              <w:autoSpaceDE w:val="0"/>
              <w:autoSpaceDN w:val="0"/>
              <w:adjustRightInd w:val="0"/>
              <w:jc w:val="both"/>
              <w:textAlignment w:val="baseline"/>
              <w:rPr>
                <w:rFonts w:ascii="Century Gothic" w:eastAsia="Times New Roman" w:hAnsi="Century Gothic" w:cs="Arial"/>
                <w:b/>
                <w:sz w:val="18"/>
                <w:szCs w:val="18"/>
                <w:lang w:eastAsia="fr-FR"/>
              </w:rPr>
            </w:pPr>
            <w:r>
              <w:rPr>
                <w:rFonts w:ascii="Century Gothic" w:eastAsia="Times New Roman" w:hAnsi="Century Gothic" w:cs="Arial"/>
                <w:b/>
                <w:sz w:val="18"/>
                <w:szCs w:val="18"/>
                <w:lang w:eastAsia="fr-FR"/>
              </w:rPr>
              <w:t>130 bd Macdonald, 75019 Paris</w:t>
            </w:r>
          </w:p>
        </w:tc>
      </w:tr>
      <w:tr>
        <w:tc>
          <w:tcPr>
            <w:tcW w:w="3256" w:type="dxa"/>
          </w:tcPr>
          <w:p>
            <w:pPr>
              <w:rPr>
                <w:rFonts w:ascii="Century Gothic" w:hAnsi="Century Gothic"/>
                <w:b/>
                <w:sz w:val="19"/>
                <w:szCs w:val="19"/>
              </w:rPr>
            </w:pPr>
            <w:r>
              <w:rPr>
                <w:rFonts w:ascii="Century Gothic" w:hAnsi="Century Gothic"/>
                <w:b/>
                <w:sz w:val="19"/>
                <w:szCs w:val="19"/>
              </w:rPr>
              <w:t>Organisation du travail</w:t>
            </w:r>
          </w:p>
        </w:tc>
        <w:tc>
          <w:tcPr>
            <w:tcW w:w="5806" w:type="dxa"/>
          </w:tcPr>
          <w:p>
            <w:pPr>
              <w:rPr>
                <w:rFonts w:ascii="Century Gothic" w:hAnsi="Century Gothic"/>
                <w:sz w:val="19"/>
                <w:szCs w:val="19"/>
              </w:rPr>
            </w:pPr>
            <w:r>
              <w:rPr>
                <w:rFonts w:ascii="Century Gothic" w:hAnsi="Century Gothic"/>
                <w:sz w:val="19"/>
                <w:szCs w:val="19"/>
              </w:rPr>
              <w:t xml:space="preserve">4 journées, au sein de </w:t>
            </w:r>
            <w:proofErr w:type="spellStart"/>
            <w:r>
              <w:rPr>
                <w:rFonts w:ascii="Century Gothic" w:hAnsi="Century Gothic"/>
                <w:sz w:val="19"/>
                <w:szCs w:val="19"/>
              </w:rPr>
              <w:t>NineTeen</w:t>
            </w:r>
            <w:proofErr w:type="spellEnd"/>
            <w:r>
              <w:rPr>
                <w:rFonts w:ascii="Century Gothic" w:hAnsi="Century Gothic"/>
                <w:sz w:val="19"/>
                <w:szCs w:val="19"/>
              </w:rPr>
              <w:t xml:space="preserve">, </w:t>
            </w:r>
          </w:p>
          <w:p>
            <w:pPr>
              <w:rPr>
                <w:rFonts w:ascii="Century Gothic" w:hAnsi="Century Gothic"/>
                <w:sz w:val="19"/>
                <w:szCs w:val="19"/>
              </w:rPr>
            </w:pPr>
            <w:r>
              <w:rPr>
                <w:rFonts w:ascii="Century Gothic" w:hAnsi="Century Gothic"/>
                <w:sz w:val="19"/>
                <w:szCs w:val="19"/>
              </w:rPr>
              <w:t>1 journée, au CMP Rosa Parks</w:t>
            </w:r>
          </w:p>
          <w:p>
            <w:pPr>
              <w:rPr>
                <w:rFonts w:ascii="Century Gothic" w:hAnsi="Century Gothic"/>
                <w:sz w:val="19"/>
                <w:szCs w:val="19"/>
              </w:rPr>
            </w:pPr>
            <w:r>
              <w:rPr>
                <w:rFonts w:ascii="Century Gothic" w:hAnsi="Century Gothic"/>
                <w:sz w:val="19"/>
                <w:szCs w:val="19"/>
              </w:rPr>
              <w:t>+ participation à la permanence des soins du site d’hospitalisation LASALLE (2 à 4 gardes par mois), 10-15 rue du Général Lasalle, 75019 Paris</w:t>
            </w:r>
          </w:p>
        </w:tc>
      </w:tr>
      <w:tr>
        <w:tc>
          <w:tcPr>
            <w:tcW w:w="3256" w:type="dxa"/>
          </w:tcPr>
          <w:p>
            <w:pPr>
              <w:rPr>
                <w:rFonts w:ascii="Century Gothic" w:hAnsi="Century Gothic"/>
                <w:b/>
                <w:sz w:val="19"/>
                <w:szCs w:val="19"/>
              </w:rPr>
            </w:pPr>
            <w:r>
              <w:rPr>
                <w:rFonts w:ascii="Century Gothic" w:hAnsi="Century Gothic"/>
                <w:b/>
                <w:sz w:val="19"/>
                <w:szCs w:val="19"/>
              </w:rPr>
              <w:t>Spécificités liées à la fonction</w:t>
            </w:r>
          </w:p>
        </w:tc>
        <w:tc>
          <w:tcPr>
            <w:tcW w:w="5806" w:type="dxa"/>
          </w:tcPr>
          <w:p>
            <w:pPr>
              <w:overflowPunct w:val="0"/>
              <w:autoSpaceDE w:val="0"/>
              <w:autoSpaceDN w:val="0"/>
              <w:adjustRightInd w:val="0"/>
              <w:textAlignment w:val="baseline"/>
              <w:rPr>
                <w:rFonts w:ascii="Century Gothic" w:hAnsi="Century Gothic"/>
                <w:sz w:val="19"/>
                <w:szCs w:val="19"/>
              </w:rPr>
            </w:pPr>
            <w:r>
              <w:rPr>
                <w:rFonts w:ascii="Century Gothic" w:hAnsi="Century Gothic"/>
                <w:sz w:val="19"/>
                <w:szCs w:val="19"/>
              </w:rPr>
              <w:t>Psychiatrie - Intérêt pour la pratique de secteur</w:t>
            </w:r>
          </w:p>
        </w:tc>
      </w:tr>
      <w:tr>
        <w:tc>
          <w:tcPr>
            <w:tcW w:w="3256" w:type="dxa"/>
          </w:tcPr>
          <w:p>
            <w:pPr>
              <w:rPr>
                <w:rFonts w:ascii="Century Gothic" w:hAnsi="Century Gothic"/>
                <w:b/>
                <w:sz w:val="19"/>
                <w:szCs w:val="19"/>
              </w:rPr>
            </w:pPr>
            <w:r>
              <w:rPr>
                <w:rFonts w:ascii="Century Gothic" w:hAnsi="Century Gothic"/>
                <w:b/>
                <w:sz w:val="19"/>
                <w:szCs w:val="19"/>
              </w:rPr>
              <w:t xml:space="preserve">Poste à pourvoir à compter du </w:t>
            </w:r>
          </w:p>
        </w:tc>
        <w:tc>
          <w:tcPr>
            <w:tcW w:w="5806" w:type="dxa"/>
          </w:tcPr>
          <w:p>
            <w:pPr>
              <w:rPr>
                <w:rFonts w:ascii="Century Gothic" w:hAnsi="Century Gothic"/>
                <w:sz w:val="19"/>
                <w:szCs w:val="19"/>
              </w:rPr>
            </w:pPr>
            <w:r>
              <w:rPr>
                <w:rFonts w:ascii="Century Gothic" w:hAnsi="Century Gothic"/>
                <w:sz w:val="19"/>
                <w:szCs w:val="19"/>
              </w:rPr>
              <w:t>ASAP</w:t>
            </w:r>
          </w:p>
        </w:tc>
      </w:tr>
      <w:tr>
        <w:trPr>
          <w:trHeight w:val="58"/>
        </w:trPr>
        <w:tc>
          <w:tcPr>
            <w:tcW w:w="3256" w:type="dxa"/>
          </w:tcPr>
          <w:p>
            <w:pPr>
              <w:rPr>
                <w:rFonts w:ascii="Century Gothic" w:hAnsi="Century Gothic"/>
                <w:b/>
                <w:sz w:val="19"/>
                <w:szCs w:val="19"/>
              </w:rPr>
            </w:pPr>
            <w:r>
              <w:rPr>
                <w:rFonts w:ascii="Century Gothic" w:hAnsi="Century Gothic"/>
                <w:b/>
                <w:sz w:val="19"/>
                <w:szCs w:val="19"/>
              </w:rPr>
              <w:t>Candidatures à adresser</w:t>
            </w:r>
          </w:p>
        </w:tc>
        <w:tc>
          <w:tcPr>
            <w:tcW w:w="5806" w:type="dxa"/>
          </w:tcPr>
          <w:p>
            <w:pPr>
              <w:rPr>
                <w:rFonts w:ascii="Century Gothic" w:hAnsi="Century Gothic"/>
                <w:sz w:val="19"/>
                <w:szCs w:val="19"/>
              </w:rPr>
            </w:pPr>
            <w:r>
              <w:rPr>
                <w:rFonts w:ascii="Century Gothic" w:hAnsi="Century Gothic"/>
                <w:sz w:val="19"/>
                <w:szCs w:val="19"/>
              </w:rPr>
              <w:t xml:space="preserve">Chef de Pôle : Dr Gilles MARTINEZ – </w:t>
            </w:r>
            <w:hyperlink r:id="rId12" w:history="1">
              <w:r>
                <w:rPr>
                  <w:rStyle w:val="Lienhypertexte"/>
                  <w:rFonts w:ascii="Century Gothic" w:hAnsi="Century Gothic"/>
                  <w:sz w:val="19"/>
                  <w:szCs w:val="19"/>
                </w:rPr>
                <w:t>gilles.martinez@ghu-paris.fr</w:t>
              </w:r>
            </w:hyperlink>
            <w:r>
              <w:rPr>
                <w:rFonts w:ascii="Century Gothic" w:hAnsi="Century Gothic"/>
                <w:sz w:val="19"/>
                <w:szCs w:val="19"/>
              </w:rPr>
              <w:t xml:space="preserve"> – Accueil Tél. : 01 80 96 55 00</w:t>
            </w:r>
          </w:p>
        </w:tc>
      </w:tr>
    </w:tbl>
    <w:p>
      <w:pPr>
        <w:spacing w:after="0" w:line="240" w:lineRule="auto"/>
        <w:rPr>
          <w:rFonts w:ascii="Century Gothic" w:hAnsi="Century Gothic"/>
          <w:b/>
        </w:rPr>
      </w:pPr>
    </w:p>
    <w:p>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 xml:space="preserve">VOUS SOUHAITEZ REJOINDRE UN ACTEUR HOSPITALIER MAJEUR DANS LA PRISE EN CHARGE EN PSYCHIATRIE ET NEUROSCIENCES ? </w:t>
      </w:r>
    </w:p>
    <w:p>
      <w:pPr>
        <w:spacing w:after="0" w:line="240" w:lineRule="auto"/>
        <w:jc w:val="both"/>
        <w:rPr>
          <w:rFonts w:ascii="Century Gothic" w:hAnsi="Century Gothic"/>
          <w:color w:val="555E5E"/>
        </w:rPr>
      </w:pPr>
      <w:r>
        <w:rPr>
          <w:rFonts w:ascii="Century Gothic" w:hAnsi="Century Gothic"/>
          <w:color w:val="555E5E"/>
        </w:rPr>
        <w:t xml:space="preserve">Le </w:t>
      </w:r>
      <w:hyperlink r:id="rId13" w:history="1">
        <w:r>
          <w:rPr>
            <w:rStyle w:val="Lienhypertexte"/>
            <w:rFonts w:ascii="Century Gothic" w:hAnsi="Century Gothic"/>
            <w:color w:val="555E5E"/>
          </w:rPr>
          <w:t>Groupe Hospitalier Universitaire Paris psychiatrie &amp; neurosciences</w:t>
        </w:r>
      </w:hyperlink>
      <w:r>
        <w:rPr>
          <w:rFonts w:ascii="Century Gothic" w:hAnsi="Century Gothic"/>
          <w:color w:val="555E5E"/>
        </w:rPr>
        <w:t xml:space="preserve"> est né le 1</w:t>
      </w:r>
      <w:r>
        <w:rPr>
          <w:rFonts w:ascii="Century Gothic" w:hAnsi="Century Gothic"/>
          <w:color w:val="555E5E"/>
          <w:vertAlign w:val="superscript"/>
        </w:rPr>
        <w:t>er</w:t>
      </w:r>
      <w:r>
        <w:rPr>
          <w:rFonts w:ascii="Century Gothic" w:hAnsi="Century Gothic"/>
          <w:color w:val="555E5E"/>
        </w:rPr>
        <w:t xml:space="preserve"> janvier 2019 des rapprochements des hôpitaux Sainte-Anne, Maison Blanche et Perray-Vaucluse.  Leader dans le soin, l’enseignement et la recherche portant sur les maladies mentales et le système nerveux, le GHU Paris emploie 5600 hospitaliers répartis dans 100 sites parisiens, ainsi que des unités à dimension médico-sociale dans le 91 et le 93. </w:t>
      </w:r>
    </w:p>
    <w:p>
      <w:pPr>
        <w:spacing w:after="0" w:line="240" w:lineRule="auto"/>
        <w:jc w:val="both"/>
        <w:rPr>
          <w:rStyle w:val="Lienhypertexte"/>
          <w:rFonts w:ascii="Century Gothic" w:hAnsi="Century Gothic"/>
        </w:rPr>
      </w:pPr>
      <w:r>
        <w:rPr>
          <w:rFonts w:ascii="Century Gothic" w:hAnsi="Century Gothic"/>
          <w:color w:val="555E5E"/>
        </w:rPr>
        <w:t xml:space="preserve">Le GHU Paris assure la prise en charge de proximité, de recours et de spécialité des Parisiens dans toutes les disciplines associées à la santé mentale et au cerveau au sein de 170 structures réparties dans la capitale.  </w:t>
      </w:r>
      <w:hyperlink r:id="rId14" w:history="1">
        <w:r>
          <w:rPr>
            <w:rStyle w:val="Lienhypertexte"/>
            <w:rFonts w:ascii="Century Gothic" w:hAnsi="Century Gothic"/>
          </w:rPr>
          <w:t>2 ‘ chrono pour connaître le GHU Paris en images animées </w:t>
        </w:r>
      </w:hyperlink>
    </w:p>
    <w:p>
      <w:pPr>
        <w:spacing w:after="0" w:line="240" w:lineRule="auto"/>
        <w:jc w:val="both"/>
        <w:rPr>
          <w:rStyle w:val="Lienhypertexte"/>
          <w:rFonts w:ascii="Century Gothic" w:hAnsi="Century Gothic"/>
          <w:color w:val="555E5E"/>
          <w:u w:val="none"/>
        </w:rPr>
      </w:pPr>
      <w:r>
        <w:rPr>
          <w:rStyle w:val="Lienhypertexte"/>
          <w:rFonts w:ascii="Century Gothic" w:hAnsi="Century Gothic"/>
          <w:color w:val="555E5E"/>
          <w:u w:val="none"/>
        </w:rPr>
        <w:t xml:space="preserve">Rejoindre le GHU Paris, c’est intégrer une communauté hospitalière engagée qui prend soin des professionnels qui prennent soin des patients. </w:t>
      </w:r>
      <w:hyperlink r:id="rId15" w:history="1">
        <w:r>
          <w:rPr>
            <w:rStyle w:val="Lienhypertexte"/>
            <w:rFonts w:ascii="Century Gothic" w:hAnsi="Century Gothic"/>
          </w:rPr>
          <w:t>#jechoisisleGhuParis</w:t>
        </w:r>
      </w:hyperlink>
    </w:p>
    <w:p>
      <w:pPr>
        <w:spacing w:after="0" w:line="240" w:lineRule="auto"/>
        <w:jc w:val="both"/>
        <w:rPr>
          <w:rStyle w:val="Lienhypertexte"/>
          <w:rFonts w:ascii="Century Gothic" w:hAnsi="Century Gothic"/>
          <w:color w:val="555E5E"/>
        </w:rPr>
      </w:pPr>
      <w:hyperlink r:id="rId16" w:history="1">
        <w:r>
          <w:rPr>
            <w:rStyle w:val="Lienhypertexte"/>
            <w:rFonts w:ascii="Century Gothic" w:hAnsi="Century Gothic"/>
          </w:rPr>
          <w:t>www.ghu-paris.fr</w:t>
        </w:r>
      </w:hyperlink>
      <w:r>
        <w:rPr>
          <w:rStyle w:val="Lienhypertexte"/>
          <w:rFonts w:ascii="Century Gothic" w:hAnsi="Century Gothic"/>
          <w:color w:val="555E5E"/>
        </w:rPr>
        <w:t xml:space="preserve"> / LinkedIn </w:t>
      </w:r>
      <w:hyperlink r:id="rId17" w:history="1">
        <w:proofErr w:type="spellStart"/>
        <w:r>
          <w:rPr>
            <w:rStyle w:val="Lienhypertexte"/>
            <w:rFonts w:ascii="Century Gothic" w:hAnsi="Century Gothic"/>
          </w:rPr>
          <w:t>Ghu</w:t>
        </w:r>
        <w:proofErr w:type="spellEnd"/>
        <w:r>
          <w:rPr>
            <w:rStyle w:val="Lienhypertexte"/>
            <w:rFonts w:ascii="Century Gothic" w:hAnsi="Century Gothic"/>
          </w:rPr>
          <w:t xml:space="preserve"> Paris</w:t>
        </w:r>
      </w:hyperlink>
      <w:r>
        <w:rPr>
          <w:rStyle w:val="Lienhypertexte"/>
          <w:rFonts w:ascii="Century Gothic" w:hAnsi="Century Gothic"/>
          <w:color w:val="555E5E"/>
        </w:rPr>
        <w:t xml:space="preserve"> / Twitter @GhuParis</w:t>
      </w:r>
    </w:p>
    <w:p>
      <w:pPr>
        <w:spacing w:after="0" w:line="240" w:lineRule="auto"/>
        <w:jc w:val="both"/>
        <w:rPr>
          <w:rFonts w:ascii="Century Gothic" w:hAnsi="Century Gothic"/>
          <w:color w:val="555E5E"/>
        </w:rPr>
      </w:pPr>
      <w:r>
        <w:rPr>
          <w:rFonts w:ascii="Century Gothic" w:hAnsi="Century Gothic"/>
          <w:b/>
          <w:color w:val="555E5E"/>
        </w:rPr>
        <w:t>Siège</w:t>
      </w:r>
      <w:r>
        <w:rPr>
          <w:rFonts w:ascii="Century Gothic" w:hAnsi="Century Gothic"/>
          <w:color w:val="555E5E"/>
        </w:rPr>
        <w:t> : Site Sainte-Anne, 1 rue Cabanis 75014 Paris</w:t>
      </w:r>
    </w:p>
    <w:p>
      <w:pPr>
        <w:spacing w:after="0" w:line="240" w:lineRule="auto"/>
        <w:jc w:val="both"/>
        <w:rPr>
          <w:rFonts w:ascii="Century Gothic" w:hAnsi="Century Gothic"/>
          <w:color w:val="555E5E"/>
        </w:rPr>
      </w:pPr>
    </w:p>
    <w:p>
      <w:pPr>
        <w:spacing w:after="0" w:line="240" w:lineRule="auto"/>
        <w:jc w:val="both"/>
        <w:rPr>
          <w:rFonts w:ascii="Century Gothic" w:hAnsi="Century Gothic"/>
          <w:color w:val="555E5E"/>
        </w:rPr>
      </w:pPr>
      <w:r>
        <w:rPr>
          <w:rFonts w:ascii="Century Gothic" w:hAnsi="Century Gothic"/>
          <w:color w:val="555E5E"/>
        </w:rPr>
        <w:t>Le GHU Paris s’engage pour une politique inclusive, tous les postes sont ouverts aux candidats en situation de handicap. </w:t>
      </w:r>
    </w:p>
    <w:p>
      <w:pPr>
        <w:spacing w:after="0" w:line="240" w:lineRule="auto"/>
        <w:rPr>
          <w:rFonts w:ascii="Century Gothic" w:eastAsia="Times New Roman" w:hAnsi="Century Gothic" w:cs="Times New Roman"/>
          <w:b/>
          <w:bCs/>
          <w:sz w:val="8"/>
          <w:szCs w:val="8"/>
          <w:lang w:eastAsia="fr-FR"/>
        </w:rPr>
      </w:pPr>
    </w:p>
    <w:p>
      <w:pPr>
        <w:spacing w:after="0" w:line="240" w:lineRule="auto"/>
        <w:rPr>
          <w:rFonts w:ascii="Century Gothic" w:eastAsia="Times New Roman" w:hAnsi="Century Gothic" w:cs="Times New Roman"/>
          <w:b/>
          <w:bCs/>
          <w:color w:val="008080"/>
          <w:sz w:val="20"/>
          <w:szCs w:val="20"/>
          <w:lang w:eastAsia="fr-FR"/>
        </w:rPr>
      </w:pPr>
    </w:p>
    <w:p>
      <w:pPr>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br w:type="page"/>
      </w:r>
    </w:p>
    <w:p>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lastRenderedPageBreak/>
        <w:t>DESCRIPTION DU PÔLE/SERVICE</w:t>
      </w:r>
    </w:p>
    <w:p>
      <w:pPr>
        <w:spacing w:after="0" w:line="240" w:lineRule="auto"/>
        <w:rPr>
          <w:rFonts w:ascii="Century Gothic" w:eastAsia="Times New Roman" w:hAnsi="Century Gothic" w:cs="Times New Roman"/>
          <w:b/>
          <w:bCs/>
          <w:color w:val="008080"/>
          <w:sz w:val="20"/>
          <w:szCs w:val="20"/>
          <w:lang w:eastAsia="fr-FR"/>
        </w:rPr>
      </w:pPr>
    </w:p>
    <w:p>
      <w:pPr>
        <w:spacing w:after="0" w:line="240" w:lineRule="auto"/>
        <w:jc w:val="both"/>
        <w:rPr>
          <w:b/>
          <w:bCs/>
        </w:rPr>
      </w:pPr>
      <w:r>
        <w:rPr>
          <w:b/>
          <w:bCs/>
        </w:rPr>
        <w:t xml:space="preserve">Le pôle 75G25 recherche un Assistant Spécialiste / NPC / PH pour un poste partagé </w:t>
      </w:r>
      <w:proofErr w:type="spellStart"/>
      <w:r>
        <w:rPr>
          <w:b/>
          <w:bCs/>
        </w:rPr>
        <w:t>NineTeen</w:t>
      </w:r>
      <w:proofErr w:type="spellEnd"/>
      <w:r>
        <w:rPr>
          <w:b/>
          <w:bCs/>
        </w:rPr>
        <w:t xml:space="preserve"> / CMP.</w:t>
      </w:r>
    </w:p>
    <w:p>
      <w:pPr>
        <w:spacing w:after="0" w:line="240" w:lineRule="auto"/>
        <w:jc w:val="both"/>
        <w:rPr>
          <w:b/>
          <w:bCs/>
        </w:rPr>
      </w:pPr>
    </w:p>
    <w:p>
      <w:pPr>
        <w:spacing w:after="0" w:line="240" w:lineRule="auto"/>
        <w:jc w:val="both"/>
      </w:pPr>
      <w:r>
        <w:t>Le pôle répond aux besoins de soins psychiatriques de la population adulte du nord du 19ème arrondissement.</w:t>
      </w:r>
    </w:p>
    <w:p>
      <w:pPr>
        <w:spacing w:after="0" w:line="240" w:lineRule="auto"/>
        <w:jc w:val="both"/>
      </w:pPr>
    </w:p>
    <w:p>
      <w:pPr>
        <w:spacing w:after="0" w:line="240" w:lineRule="auto"/>
        <w:jc w:val="both"/>
      </w:pPr>
      <w:r>
        <w:t>Le service se compose :</w:t>
      </w:r>
    </w:p>
    <w:p>
      <w:pPr>
        <w:spacing w:after="0" w:line="240" w:lineRule="auto"/>
        <w:jc w:val="both"/>
      </w:pPr>
      <w:r>
        <w:t xml:space="preserve">          - du CMP Rosa Parks qui vient de s’installer dans de très beaux nouveaux locaux (130 bd Macdonald), facilement accessible en transports</w:t>
      </w:r>
    </w:p>
    <w:p>
      <w:pPr>
        <w:spacing w:after="0" w:line="240" w:lineRule="auto"/>
        <w:jc w:val="both"/>
      </w:pPr>
      <w:r>
        <w:t xml:space="preserve">          - de </w:t>
      </w:r>
      <w:proofErr w:type="spellStart"/>
      <w:r>
        <w:t>NineTeen</w:t>
      </w:r>
      <w:proofErr w:type="spellEnd"/>
      <w:r>
        <w:t xml:space="preserve"> : une consultation de repérage, évaluation et intervention précoce dans les troubles émergents pour les 16-25 ans résidant dans le 19ème arrdt (également au 130 bd Macdonald)</w:t>
      </w:r>
    </w:p>
    <w:p>
      <w:pPr>
        <w:spacing w:after="0" w:line="240" w:lineRule="auto"/>
        <w:jc w:val="both"/>
      </w:pPr>
      <w:r>
        <w:t xml:space="preserve">          - d’un site d’hospitalisation commun avec le Pôle 26, rue du Général Lasalle Paris 19ème, au </w:t>
      </w:r>
      <w:proofErr w:type="spellStart"/>
      <w:r>
        <w:t>coeur</w:t>
      </w:r>
      <w:proofErr w:type="spellEnd"/>
      <w:r>
        <w:t xml:space="preserve"> de Belleville et de ses restaurants (!) comportant deux unités d’hospitalisation de 29 lits et un espace d’apaisement chacune, une unité d’accueil intersectorielle ouverte en continu et dotée de deux lits d’hospitalité, une équipe de soins somatique et une pharmacie</w:t>
      </w:r>
    </w:p>
    <w:p>
      <w:pPr>
        <w:spacing w:after="0" w:line="240" w:lineRule="auto"/>
        <w:jc w:val="both"/>
      </w:pPr>
      <w:r>
        <w:t xml:space="preserve">          - du CATTP La Comète (rue de Thionville Paris 19ème, au bord du Canal de l’Ourcq) qui sera complété par un HDJ, dont le projet est en cours de co-construction par les équipes, pour une ouverture fin 2025</w:t>
      </w:r>
    </w:p>
    <w:p>
      <w:pPr>
        <w:spacing w:after="0" w:line="240" w:lineRule="auto"/>
        <w:jc w:val="both"/>
      </w:pPr>
    </w:p>
    <w:p>
      <w:pPr>
        <w:spacing w:after="0" w:line="240" w:lineRule="auto"/>
        <w:jc w:val="both"/>
      </w:pPr>
      <w:r>
        <w:t>L’équipe médicale du pôle, au complet quand vous nous aurez rejoint, se compose majoritairement de jeunes médecins dynamiques et enthousiastes : PH, assistants, internes et un externe.</w:t>
      </w:r>
    </w:p>
    <w:p>
      <w:pPr>
        <w:spacing w:after="0" w:line="240" w:lineRule="auto"/>
        <w:jc w:val="both"/>
      </w:pPr>
      <w:r>
        <w:t xml:space="preserve">Au sein des équipes pluridisciplinaires, la convivialité et la solidarité sont des valeurs qui nous tiennent particulièrement à </w:t>
      </w:r>
      <w:proofErr w:type="spellStart"/>
      <w:r>
        <w:t>coeur</w:t>
      </w:r>
      <w:proofErr w:type="spellEnd"/>
      <w:r>
        <w:t>.</w:t>
      </w:r>
    </w:p>
    <w:p>
      <w:pPr>
        <w:spacing w:after="0" w:line="240" w:lineRule="auto"/>
        <w:jc w:val="both"/>
      </w:pPr>
    </w:p>
    <w:p>
      <w:pPr>
        <w:spacing w:after="0" w:line="240" w:lineRule="auto"/>
        <w:jc w:val="both"/>
        <w:rPr>
          <w:rFonts w:ascii="Century Gothic" w:eastAsia="Times New Roman" w:hAnsi="Century Gothic" w:cs="Times New Roman"/>
          <w:b/>
          <w:bCs/>
          <w:color w:val="008080"/>
          <w:sz w:val="20"/>
          <w:szCs w:val="20"/>
          <w:lang w:eastAsia="fr-FR"/>
        </w:rPr>
      </w:pPr>
      <w:r>
        <w:t>Le pôle 25 appartient au GHU Paris Psychiatrie et Neuroscience, ce qui permet un accès facilité à ses structures d’évaluation et de soins de recours ou spécialisées : Fédération de neurostimulation, Hôpitaux de Jour, Plateforme de Réhabilitation Psychosociale et de Remédiation Cognitive, Plateforme d’ETP, Pôle de neurosciences et plateaux d’imagerie…</w:t>
      </w:r>
    </w:p>
    <w:p>
      <w:pPr>
        <w:spacing w:after="0" w:line="240" w:lineRule="auto"/>
        <w:rPr>
          <w:rFonts w:ascii="Century Gothic" w:eastAsia="Times New Roman" w:hAnsi="Century Gothic" w:cs="Times New Roman"/>
          <w:b/>
          <w:bCs/>
          <w:color w:val="008080"/>
          <w:sz w:val="20"/>
          <w:szCs w:val="20"/>
          <w:lang w:eastAsia="fr-FR"/>
        </w:rPr>
      </w:pPr>
    </w:p>
    <w:p>
      <w:pPr>
        <w:spacing w:after="0" w:line="240" w:lineRule="auto"/>
        <w:rPr>
          <w:rFonts w:ascii="Century Gothic" w:eastAsia="Times New Roman" w:hAnsi="Century Gothic" w:cs="Times New Roman"/>
          <w:b/>
          <w:bCs/>
          <w:color w:val="008080"/>
          <w:sz w:val="20"/>
          <w:szCs w:val="20"/>
          <w:lang w:eastAsia="fr-FR"/>
        </w:rPr>
      </w:pPr>
    </w:p>
    <w:p>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DESCRIPTION DU POSTE</w:t>
      </w:r>
    </w:p>
    <w:p>
      <w:pPr>
        <w:spacing w:after="0" w:line="240" w:lineRule="auto"/>
        <w:rPr>
          <w:rFonts w:eastAsia="Times New Roman" w:cstheme="minorHAnsi"/>
          <w:b/>
          <w:lang w:eastAsia="fr-FR"/>
        </w:rPr>
      </w:pPr>
    </w:p>
    <w:p>
      <w:pPr>
        <w:pStyle w:val="Default"/>
        <w:jc w:val="both"/>
        <w:rPr>
          <w:rFonts w:asciiTheme="minorHAnsi" w:hAnsiTheme="minorHAnsi" w:cstheme="minorHAnsi"/>
          <w:sz w:val="22"/>
          <w:szCs w:val="22"/>
        </w:rPr>
      </w:pPr>
      <w:r>
        <w:rPr>
          <w:rFonts w:asciiTheme="minorHAnsi" w:hAnsiTheme="minorHAnsi" w:cstheme="minorHAnsi"/>
          <w:sz w:val="22"/>
          <w:szCs w:val="22"/>
        </w:rPr>
        <w:t xml:space="preserve">- Sur </w:t>
      </w:r>
      <w:r>
        <w:rPr>
          <w:rFonts w:asciiTheme="minorHAnsi" w:hAnsiTheme="minorHAnsi" w:cstheme="minorHAnsi"/>
          <w:b/>
          <w:bCs/>
          <w:sz w:val="22"/>
          <w:szCs w:val="22"/>
        </w:rPr>
        <w:t xml:space="preserve">4 journées, au sein de </w:t>
      </w:r>
      <w:proofErr w:type="spellStart"/>
      <w:r>
        <w:rPr>
          <w:rFonts w:asciiTheme="minorHAnsi" w:hAnsiTheme="minorHAnsi" w:cstheme="minorHAnsi"/>
          <w:b/>
          <w:bCs/>
          <w:sz w:val="22"/>
          <w:szCs w:val="22"/>
        </w:rPr>
        <w:t>NineTeen</w:t>
      </w:r>
      <w:proofErr w:type="spellEnd"/>
      <w:r>
        <w:rPr>
          <w:rFonts w:asciiTheme="minorHAnsi" w:hAnsiTheme="minorHAnsi" w:cstheme="minorHAnsi"/>
          <w:sz w:val="22"/>
          <w:szCs w:val="22"/>
        </w:rPr>
        <w:t xml:space="preserve">, vous assurerez des consultations d’évaluation, d’orientation et de suivi de jeunes âgés de 16 à 25 ans, présentant un trouble psychique émergent, en collaboration avec une équipe pluriprofessionnelle formée au dépistage et à l’intervention précoce. Vous pourrez également vous investir dans l’animation des groupes thérapeutiques et de psychoéducation, ou dans les actions de sensibilisation et de déstigmatisation. Votre formation (par ex. DU DIPPPEJAAD) pourra être prise en charge par le pôle. </w:t>
      </w:r>
    </w:p>
    <w:p>
      <w:pPr>
        <w:pStyle w:val="Default"/>
        <w:jc w:val="both"/>
        <w:rPr>
          <w:rFonts w:asciiTheme="minorHAnsi" w:hAnsiTheme="minorHAnsi" w:cstheme="minorHAnsi"/>
          <w:sz w:val="22"/>
          <w:szCs w:val="22"/>
        </w:rPr>
      </w:pPr>
      <w:r>
        <w:rPr>
          <w:rFonts w:asciiTheme="minorHAnsi" w:hAnsiTheme="minorHAnsi" w:cstheme="minorHAnsi"/>
          <w:sz w:val="22"/>
          <w:szCs w:val="22"/>
        </w:rPr>
        <w:t xml:space="preserve">- Sur </w:t>
      </w:r>
      <w:r>
        <w:rPr>
          <w:rFonts w:asciiTheme="minorHAnsi" w:hAnsiTheme="minorHAnsi" w:cstheme="minorHAnsi"/>
          <w:b/>
          <w:bCs/>
          <w:sz w:val="22"/>
          <w:szCs w:val="22"/>
        </w:rPr>
        <w:t>1 journée, au CMP</w:t>
      </w:r>
      <w:r>
        <w:rPr>
          <w:rFonts w:asciiTheme="minorHAnsi" w:hAnsiTheme="minorHAnsi" w:cstheme="minorHAnsi"/>
          <w:sz w:val="22"/>
          <w:szCs w:val="22"/>
        </w:rPr>
        <w:t xml:space="preserve">, vous assurerez des consultations d’évaluation et de suivi, en collaboration avec l’équipe pluriprofessionnelle. </w:t>
      </w:r>
    </w:p>
    <w:p>
      <w:pPr>
        <w:pStyle w:val="Default"/>
        <w:jc w:val="both"/>
        <w:rPr>
          <w:rFonts w:asciiTheme="minorHAnsi" w:hAnsiTheme="minorHAnsi" w:cstheme="minorHAnsi"/>
          <w:sz w:val="22"/>
          <w:szCs w:val="22"/>
        </w:rPr>
      </w:pPr>
      <w:r>
        <w:rPr>
          <w:rFonts w:asciiTheme="minorHAnsi" w:hAnsiTheme="minorHAnsi" w:cstheme="minorHAnsi"/>
          <w:sz w:val="22"/>
          <w:szCs w:val="22"/>
        </w:rPr>
        <w:t xml:space="preserve">+ Vous participerez à la permanence des soins du site d’hospitalisation (2 à 4 gardes par mois, sur Lasalle). </w:t>
      </w:r>
    </w:p>
    <w:p>
      <w:pPr>
        <w:pStyle w:val="Default"/>
        <w:jc w:val="both"/>
        <w:rPr>
          <w:rFonts w:asciiTheme="minorHAnsi" w:hAnsiTheme="minorHAnsi" w:cstheme="minorHAnsi"/>
          <w:sz w:val="22"/>
          <w:szCs w:val="22"/>
        </w:rPr>
      </w:pPr>
    </w:p>
    <w:p>
      <w:pPr>
        <w:pStyle w:val="Default"/>
        <w:jc w:val="both"/>
        <w:rPr>
          <w:rFonts w:asciiTheme="minorHAnsi" w:hAnsiTheme="minorHAnsi" w:cstheme="minorHAnsi"/>
          <w:sz w:val="22"/>
          <w:szCs w:val="22"/>
        </w:rPr>
      </w:pPr>
      <w:r>
        <w:rPr>
          <w:rFonts w:asciiTheme="minorHAnsi" w:hAnsiTheme="minorHAnsi" w:cstheme="minorHAnsi"/>
          <w:sz w:val="22"/>
          <w:szCs w:val="22"/>
        </w:rPr>
        <w:lastRenderedPageBreak/>
        <w:t xml:space="preserve">Vous serez également invité à : </w:t>
      </w:r>
    </w:p>
    <w:p>
      <w:pPr>
        <w:pStyle w:val="Default"/>
        <w:jc w:val="both"/>
        <w:rPr>
          <w:rFonts w:asciiTheme="minorHAnsi" w:hAnsiTheme="minorHAnsi" w:cstheme="minorHAnsi"/>
          <w:sz w:val="22"/>
          <w:szCs w:val="22"/>
        </w:rPr>
      </w:pPr>
      <w:r>
        <w:rPr>
          <w:rFonts w:asciiTheme="minorHAnsi" w:hAnsiTheme="minorHAnsi" w:cstheme="minorHAnsi"/>
          <w:sz w:val="22"/>
          <w:szCs w:val="22"/>
        </w:rPr>
        <w:t xml:space="preserve">- à continuer à vous former, avec le soutien financier du pôle (congrès, DU, DIU…) </w:t>
      </w:r>
    </w:p>
    <w:p>
      <w:pPr>
        <w:pStyle w:val="Default"/>
        <w:jc w:val="both"/>
        <w:rPr>
          <w:rFonts w:asciiTheme="minorHAnsi" w:hAnsiTheme="minorHAnsi" w:cstheme="minorHAnsi"/>
          <w:sz w:val="22"/>
          <w:szCs w:val="22"/>
        </w:rPr>
      </w:pPr>
      <w:r>
        <w:rPr>
          <w:rFonts w:asciiTheme="minorHAnsi" w:hAnsiTheme="minorHAnsi" w:cstheme="minorHAnsi"/>
          <w:sz w:val="22"/>
          <w:szCs w:val="22"/>
        </w:rPr>
        <w:t xml:space="preserve">- participer au Séminaire du 19ème (réunion de formation bimensuelles alternant présentations thématiques et séances de bibliographie) </w:t>
      </w:r>
    </w:p>
    <w:p>
      <w:pPr>
        <w:spacing w:after="0" w:line="240" w:lineRule="auto"/>
        <w:jc w:val="both"/>
        <w:rPr>
          <w:rFonts w:cstheme="minorHAnsi"/>
        </w:rPr>
      </w:pPr>
      <w:r>
        <w:rPr>
          <w:rFonts w:cstheme="minorHAnsi"/>
        </w:rPr>
        <w:t>- participer selon votre souhait à la vie institutionnelle et aux activités de recherche et d’enseignement du Pôle ou du GHU Paris.</w:t>
      </w:r>
    </w:p>
    <w:p>
      <w:pPr>
        <w:spacing w:after="0" w:line="240" w:lineRule="auto"/>
        <w:rPr>
          <w:rFonts w:ascii="Century Gothic" w:eastAsia="Times New Roman" w:hAnsi="Century Gothic" w:cs="Times New Roman"/>
          <w:sz w:val="18"/>
          <w:szCs w:val="18"/>
          <w:lang w:eastAsia="fr-FR"/>
        </w:rPr>
      </w:pPr>
    </w:p>
    <w:p>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CONTACT</w:t>
      </w:r>
    </w:p>
    <w:p>
      <w:pPr>
        <w:spacing w:after="0" w:line="240" w:lineRule="auto"/>
        <w:rPr>
          <w:rFonts w:ascii="Century Gothic" w:hAnsi="Century Gothic"/>
          <w:sz w:val="19"/>
          <w:szCs w:val="19"/>
        </w:rPr>
      </w:pPr>
    </w:p>
    <w:p>
      <w:pPr>
        <w:pStyle w:val="Default"/>
        <w:spacing w:after="18"/>
        <w:rPr>
          <w:sz w:val="19"/>
          <w:szCs w:val="19"/>
        </w:rPr>
      </w:pPr>
      <w:r>
        <w:rPr>
          <w:sz w:val="18"/>
          <w:szCs w:val="18"/>
        </w:rPr>
        <w:t xml:space="preserve">- </w:t>
      </w:r>
      <w:r>
        <w:rPr>
          <w:sz w:val="19"/>
          <w:szCs w:val="19"/>
        </w:rPr>
        <w:t xml:space="preserve">Chef de Pôle : Dr Gilles MARTINEZ – </w:t>
      </w:r>
      <w:hyperlink r:id="rId18" w:history="1">
        <w:r>
          <w:rPr>
            <w:rStyle w:val="Lienhypertexte"/>
            <w:sz w:val="19"/>
            <w:szCs w:val="19"/>
          </w:rPr>
          <w:t>gilles.martinez@ghu-paris.fr</w:t>
        </w:r>
      </w:hyperlink>
      <w:r>
        <w:rPr>
          <w:sz w:val="19"/>
          <w:szCs w:val="19"/>
        </w:rPr>
        <w:t xml:space="preserve"> </w:t>
      </w:r>
    </w:p>
    <w:p>
      <w:bookmarkStart w:id="1" w:name="_GoBack"/>
      <w:bookmarkEnd w:id="1"/>
    </w:p>
    <w:sectPr>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pPr>
    <w:r>
      <w:rPr>
        <w:noProof/>
        <w:lang w:eastAsia="fr-FR"/>
      </w:rPr>
      <w:drawing>
        <wp:anchor distT="0" distB="0" distL="114300" distR="114300" simplePos="0" relativeHeight="251664384" behindDoc="0" locked="0" layoutInCell="1" allowOverlap="1">
          <wp:simplePos x="0" y="0"/>
          <wp:positionH relativeFrom="margin">
            <wp:align>center</wp:align>
          </wp:positionH>
          <wp:positionV relativeFrom="paragraph">
            <wp:posOffset>51435</wp:posOffset>
          </wp:positionV>
          <wp:extent cx="6405843" cy="1057275"/>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1739" t="45698" r="54200" b="37227"/>
                  <a:stretch/>
                </pic:blipFill>
                <pic:spPr bwMode="auto">
                  <a:xfrm>
                    <a:off x="0" y="0"/>
                    <a:ext cx="6405843" cy="1057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noProof/>
        <w:lang w:eastAsia="fr-FR"/>
      </w:rPr>
      <w:drawing>
        <wp:anchor distT="0" distB="0" distL="114300" distR="114300" simplePos="0" relativeHeight="251662336" behindDoc="0" locked="0" layoutInCell="1" allowOverlap="1">
          <wp:simplePos x="0" y="0"/>
          <wp:positionH relativeFrom="margin">
            <wp:posOffset>-434340</wp:posOffset>
          </wp:positionH>
          <wp:positionV relativeFrom="paragraph">
            <wp:posOffset>-247650</wp:posOffset>
          </wp:positionV>
          <wp:extent cx="6699584" cy="247650"/>
          <wp:effectExtent l="0" t="0" r="6350" b="0"/>
          <wp:wrapSquare wrapText="bothSides"/>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699584" cy="247650"/>
                  </a:xfrm>
                  <a:prstGeom prst="rect">
                    <a:avLst/>
                  </a:prstGeom>
                </pic:spPr>
              </pic:pic>
            </a:graphicData>
          </a:graphic>
          <wp14:sizeRelH relativeFrom="page">
            <wp14:pctWidth>0</wp14:pctWidth>
          </wp14:sizeRelH>
          <wp14:sizeRelV relativeFrom="page">
            <wp14:pctHeight>0</wp14:pctHeight>
          </wp14:sizeRelV>
        </wp:anchor>
      </w:drawing>
    </w:r>
  </w:p>
  <w:p>
    <w:pPr>
      <w:pStyle w:val="Pieddepage"/>
    </w:pPr>
    <w:r>
      <w:rPr>
        <w:noProof/>
        <w:lang w:eastAsia="fr-FR"/>
      </w:rPr>
      <mc:AlternateContent>
        <mc:Choice Requires="wps">
          <w:drawing>
            <wp:anchor distT="45720" distB="45720" distL="114300" distR="114300" simplePos="0" relativeHeight="251660288" behindDoc="0" locked="0" layoutInCell="1" allowOverlap="1">
              <wp:simplePos x="0" y="0"/>
              <wp:positionH relativeFrom="column">
                <wp:posOffset>2979420</wp:posOffset>
              </wp:positionH>
              <wp:positionV relativeFrom="paragraph">
                <wp:posOffset>13335</wp:posOffset>
              </wp:positionV>
              <wp:extent cx="2360930" cy="739140"/>
              <wp:effectExtent l="0" t="0" r="0" b="38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140"/>
                      </a:xfrm>
                      <a:prstGeom prst="rect">
                        <a:avLst/>
                      </a:prstGeom>
                      <a:solidFill>
                        <a:srgbClr val="FFFFFF"/>
                      </a:solidFill>
                      <a:ln w="9525">
                        <a:noFill/>
                        <a:miter lim="800000"/>
                        <a:headEnd/>
                        <a:tailEnd/>
                      </a:ln>
                    </wps:spPr>
                    <wps:txbx>
                      <w:txbxContent>
                        <w:p>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GHU Paris psychiatrie &amp; neurosciences</w:t>
                          </w:r>
                        </w:p>
                        <w:p>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1 rue Cabanis, 75014 Paris</w:t>
                          </w:r>
                        </w:p>
                        <w:p>
                          <w:pPr>
                            <w:spacing w:after="0" w:line="240" w:lineRule="auto"/>
                            <w:rPr>
                              <w:rFonts w:ascii="Century Gothic" w:hAnsi="Century Gothic"/>
                              <w:color w:val="A6A6A6" w:themeColor="background1" w:themeShade="A6"/>
                              <w:sz w:val="16"/>
                            </w:rPr>
                          </w:pPr>
                          <w:hyperlink r:id="rId3" w:history="1">
                            <w:r>
                              <w:rPr>
                                <w:rStyle w:val="Lienhypertexte"/>
                                <w:rFonts w:ascii="Century Gothic" w:hAnsi="Century Gothic"/>
                                <w:sz w:val="16"/>
                              </w:rPr>
                              <w:t>www.ghu-paris.fr</w:t>
                            </w:r>
                          </w:hyperlink>
                          <w:r>
                            <w:rPr>
                              <w:rFonts w:ascii="Century Gothic" w:hAnsi="Century Gothic"/>
                              <w:color w:val="A6A6A6" w:themeColor="background1" w:themeShade="A6"/>
                              <w:sz w:val="16"/>
                            </w:rPr>
                            <w:t xml:space="preserve"> </w:t>
                          </w:r>
                          <w:r>
                            <w:rPr>
                              <w:rFonts w:ascii="Century Gothic" w:hAnsi="Century Gothic"/>
                              <w:color w:val="A6A6A6" w:themeColor="background1" w:themeShade="A6"/>
                              <w:sz w:val="16"/>
                            </w:rPr>
                            <w:br/>
                            <w:t xml:space="preserve"> </w:t>
                          </w:r>
                        </w:p>
                        <w:p>
                          <w:pPr>
                            <w:rPr>
                              <w:rFonts w:ascii="Century Gothic" w:hAnsi="Century Gothic"/>
                              <w:color w:val="A6A6A6" w:themeColor="background1" w:themeShade="A6"/>
                              <w:sz w:val="16"/>
                            </w:rPr>
                          </w:pPr>
                        </w:p>
                        <w:p>
                          <w:pPr>
                            <w:rPr>
                              <w:rFonts w:ascii="Century Gothic" w:hAnsi="Century Gothic"/>
                              <w:color w:val="A6A6A6" w:themeColor="background1" w:themeShade="A6"/>
                              <w:sz w:val="16"/>
                            </w:rPr>
                          </w:pPr>
                          <w:r>
                            <w:rPr>
                              <w:rFonts w:ascii="Century Gothic" w:hAnsi="Century Gothic"/>
                              <w:color w:val="A6A6A6" w:themeColor="background1" w:themeShade="A6"/>
                              <w:sz w:val="16"/>
                            </w:rPr>
                            <w:br/>
                            <w:t xml:space="preserve"> </w:t>
                          </w:r>
                        </w:p>
                        <w:p>
                          <w:pPr>
                            <w:rPr>
                              <w:rFonts w:ascii="Century Gothic" w:hAnsi="Century Gothic"/>
                              <w:color w:val="A6A6A6" w:themeColor="background1" w:themeShade="A6"/>
                              <w:sz w:val="16"/>
                            </w:rPr>
                          </w:pPr>
                          <w:r>
                            <w:rPr>
                              <w:rFonts w:ascii="Century Gothic" w:hAnsi="Century Gothic"/>
                              <w:color w:val="A6A6A6" w:themeColor="background1" w:themeShade="A6"/>
                              <w:sz w:val="16"/>
                            </w:rPr>
                            <w:t>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Zone de texte 2" o:spid="_x0000_s1026" type="#_x0000_t202" style="position:absolute;margin-left:234.6pt;margin-top:1.05pt;width:185.9pt;height:58.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" stroked="f">
              <v:textbox>
                <w:txbxContent>
                  <w:p>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GHU Paris psychiatrie &amp; neurosciences</w:t>
                    </w:r>
                  </w:p>
                  <w:p>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1 rue Cabanis, 75014 Paris</w:t>
                    </w:r>
                  </w:p>
                  <w:p>
                    <w:pPr>
                      <w:spacing w:after="0" w:line="240" w:lineRule="auto"/>
                      <w:rPr>
                        <w:rFonts w:ascii="Century Gothic" w:hAnsi="Century Gothic"/>
                        <w:color w:val="A6A6A6" w:themeColor="background1" w:themeShade="A6"/>
                        <w:sz w:val="16"/>
                      </w:rPr>
                    </w:pPr>
                    <w:hyperlink r:id="rId4" w:history="1">
                      <w:r>
                        <w:rPr>
                          <w:rStyle w:val="Lienhypertexte"/>
                          <w:rFonts w:ascii="Century Gothic" w:hAnsi="Century Gothic"/>
                          <w:sz w:val="16"/>
                        </w:rPr>
                        <w:t>www.ghu-paris.fr</w:t>
                      </w:r>
                    </w:hyperlink>
                    <w:r>
                      <w:rPr>
                        <w:rFonts w:ascii="Century Gothic" w:hAnsi="Century Gothic"/>
                        <w:color w:val="A6A6A6" w:themeColor="background1" w:themeShade="A6"/>
                        <w:sz w:val="16"/>
                      </w:rPr>
                      <w:t xml:space="preserve"> </w:t>
                    </w:r>
                    <w:r>
                      <w:rPr>
                        <w:rFonts w:ascii="Century Gothic" w:hAnsi="Century Gothic"/>
                        <w:color w:val="A6A6A6" w:themeColor="background1" w:themeShade="A6"/>
                        <w:sz w:val="16"/>
                      </w:rPr>
                      <w:br/>
                      <w:t xml:space="preserve"> </w:t>
                    </w:r>
                  </w:p>
                  <w:p>
                    <w:pPr>
                      <w:rPr>
                        <w:rFonts w:ascii="Century Gothic" w:hAnsi="Century Gothic"/>
                        <w:color w:val="A6A6A6" w:themeColor="background1" w:themeShade="A6"/>
                        <w:sz w:val="16"/>
                      </w:rPr>
                    </w:pPr>
                  </w:p>
                  <w:p>
                    <w:pPr>
                      <w:rPr>
                        <w:rFonts w:ascii="Century Gothic" w:hAnsi="Century Gothic"/>
                        <w:color w:val="A6A6A6" w:themeColor="background1" w:themeShade="A6"/>
                        <w:sz w:val="16"/>
                      </w:rPr>
                    </w:pPr>
                    <w:r>
                      <w:rPr>
                        <w:rFonts w:ascii="Century Gothic" w:hAnsi="Century Gothic"/>
                        <w:color w:val="A6A6A6" w:themeColor="background1" w:themeShade="A6"/>
                        <w:sz w:val="16"/>
                      </w:rPr>
                      <w:br/>
                      <w:t xml:space="preserve"> </w:t>
                    </w:r>
                  </w:p>
                  <w:p>
                    <w:pPr>
                      <w:rPr>
                        <w:rFonts w:ascii="Century Gothic" w:hAnsi="Century Gothic"/>
                        <w:color w:val="A6A6A6" w:themeColor="background1" w:themeShade="A6"/>
                        <w:sz w:val="16"/>
                      </w:rPr>
                    </w:pPr>
                    <w:r>
                      <w:rPr>
                        <w:rFonts w:ascii="Century Gothic" w:hAnsi="Century Gothic"/>
                        <w:color w:val="A6A6A6" w:themeColor="background1" w:themeShade="A6"/>
                        <w:sz w:val="16"/>
                      </w:rPr>
                      <w:t>1</w:t>
                    </w:r>
                  </w:p>
                </w:txbxContent>
              </v:textbox>
              <w10:wrap type="square"/>
            </v:shape>
          </w:pict>
        </mc:Fallback>
      </mc:AlternateContent>
    </w:r>
    <w:r>
      <w:rPr>
        <w:rFonts w:ascii="Century Gothic" w:hAnsi="Century Gothic"/>
        <w:caps/>
        <w:noProof/>
        <w:color w:val="404040" w:themeColor="text1" w:themeTint="BF"/>
        <w:sz w:val="32"/>
        <w:lang w:eastAsia="fr-FR"/>
      </w:rPr>
      <w:drawing>
        <wp:anchor distT="0" distB="0" distL="114300" distR="114300" simplePos="0" relativeHeight="251659264" behindDoc="1" locked="0" layoutInCell="1" allowOverlap="1">
          <wp:simplePos x="0" y="0"/>
          <wp:positionH relativeFrom="column">
            <wp:posOffset>1566545</wp:posOffset>
          </wp:positionH>
          <wp:positionV relativeFrom="paragraph">
            <wp:posOffset>36830</wp:posOffset>
          </wp:positionV>
          <wp:extent cx="1335405" cy="380365"/>
          <wp:effectExtent l="0" t="0" r="0" b="635"/>
          <wp:wrapTight wrapText="bothSides">
            <wp:wrapPolygon edited="0">
              <wp:start x="2773" y="0"/>
              <wp:lineTo x="1233" y="2164"/>
              <wp:lineTo x="0" y="9736"/>
              <wp:lineTo x="0" y="20554"/>
              <wp:lineTo x="3081" y="20554"/>
              <wp:lineTo x="21261" y="20554"/>
              <wp:lineTo x="21261" y="0"/>
              <wp:lineTo x="2773" y="0"/>
            </wp:wrapPolygon>
          </wp:wrapTight>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ghu.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5405" cy="380365"/>
                  </a:xfrm>
                  <a:prstGeom prst="rect">
                    <a:avLst/>
                  </a:prstGeom>
                </pic:spPr>
              </pic:pic>
            </a:graphicData>
          </a:graphic>
          <wp14:sizeRelH relativeFrom="page">
            <wp14:pctWidth>0</wp14:pctWidth>
          </wp14:sizeRelH>
          <wp14:sizeRelV relativeFrom="page">
            <wp14:pctHeight>0</wp14:pctHeight>
          </wp14:sizeRelV>
        </wp:anchor>
      </w:drawing>
    </w:r>
  </w:p>
  <w:p>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C00"/>
    <w:multiLevelType w:val="hybridMultilevel"/>
    <w:tmpl w:val="1CEE30EC"/>
    <w:lvl w:ilvl="0" w:tplc="FFFFFFFF">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F07346"/>
    <w:multiLevelType w:val="multilevel"/>
    <w:tmpl w:val="1550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A4E71"/>
    <w:multiLevelType w:val="multilevel"/>
    <w:tmpl w:val="0AEE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63189"/>
    <w:multiLevelType w:val="multilevel"/>
    <w:tmpl w:val="00D2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07507"/>
    <w:multiLevelType w:val="hybridMultilevel"/>
    <w:tmpl w:val="B134C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997F50"/>
    <w:multiLevelType w:val="hybridMultilevel"/>
    <w:tmpl w:val="C8C4BF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D1348C"/>
    <w:multiLevelType w:val="multilevel"/>
    <w:tmpl w:val="1768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36BEC"/>
    <w:multiLevelType w:val="multilevel"/>
    <w:tmpl w:val="DE7E04CE"/>
    <w:lvl w:ilvl="0">
      <w:start w:val="1"/>
      <w:numFmt w:val="decimal"/>
      <w:lvlText w:val="%1-"/>
      <w:lvlJc w:val="left"/>
      <w:pPr>
        <w:ind w:left="360" w:hanging="360"/>
      </w:pPr>
      <w:rPr>
        <w:rFonts w:hint="default"/>
      </w:rPr>
    </w:lvl>
    <w:lvl w:ilvl="1">
      <w:numFmt w:val="bullet"/>
      <w:lvlText w:val="-"/>
      <w:lvlJc w:val="left"/>
      <w:pPr>
        <w:ind w:left="720" w:hanging="360"/>
      </w:pPr>
      <w:rPr>
        <w:rFonts w:ascii="Garamond" w:eastAsiaTheme="minorHAnsi" w:hAnsi="Garamond" w:cstheme="minorBid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D755C7"/>
    <w:multiLevelType w:val="hybridMultilevel"/>
    <w:tmpl w:val="0518A20C"/>
    <w:lvl w:ilvl="0" w:tplc="87FC56B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7A5B4D"/>
    <w:multiLevelType w:val="multilevel"/>
    <w:tmpl w:val="855C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56EEC"/>
    <w:multiLevelType w:val="hybridMultilevel"/>
    <w:tmpl w:val="6AE8E538"/>
    <w:lvl w:ilvl="0" w:tplc="87FC56B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320D1B"/>
    <w:multiLevelType w:val="hybridMultilevel"/>
    <w:tmpl w:val="F9444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7776C5"/>
    <w:multiLevelType w:val="hybridMultilevel"/>
    <w:tmpl w:val="E898CB8E"/>
    <w:lvl w:ilvl="0" w:tplc="87FC56B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DB12A0"/>
    <w:multiLevelType w:val="hybridMultilevel"/>
    <w:tmpl w:val="C28647E2"/>
    <w:lvl w:ilvl="0" w:tplc="4CB8A314">
      <w:start w:val="29"/>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374CF6"/>
    <w:multiLevelType w:val="multilevel"/>
    <w:tmpl w:val="8688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7D0E10"/>
    <w:multiLevelType w:val="hybridMultilevel"/>
    <w:tmpl w:val="FDEE3DA8"/>
    <w:lvl w:ilvl="0" w:tplc="87FC56B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1D134A"/>
    <w:multiLevelType w:val="multilevel"/>
    <w:tmpl w:val="855C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D74393"/>
    <w:multiLevelType w:val="hybridMultilevel"/>
    <w:tmpl w:val="AC720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6776B3"/>
    <w:multiLevelType w:val="hybridMultilevel"/>
    <w:tmpl w:val="F2C63E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A846D3F"/>
    <w:multiLevelType w:val="hybridMultilevel"/>
    <w:tmpl w:val="3AA89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AD0131"/>
    <w:multiLevelType w:val="hybridMultilevel"/>
    <w:tmpl w:val="C478B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810479"/>
    <w:multiLevelType w:val="hybridMultilevel"/>
    <w:tmpl w:val="FC980EFE"/>
    <w:lvl w:ilvl="0" w:tplc="040C0001">
      <w:start w:val="1"/>
      <w:numFmt w:val="bullet"/>
      <w:lvlText w:val=""/>
      <w:lvlJc w:val="left"/>
      <w:pPr>
        <w:ind w:left="915" w:hanging="360"/>
      </w:pPr>
      <w:rPr>
        <w:rFonts w:ascii="Symbol" w:hAnsi="Symbol"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22" w15:restartNumberingAfterBreak="0">
    <w:nsid w:val="638A78FD"/>
    <w:multiLevelType w:val="multilevel"/>
    <w:tmpl w:val="94E6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7B0014"/>
    <w:multiLevelType w:val="hybridMultilevel"/>
    <w:tmpl w:val="60E6C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863BE5"/>
    <w:multiLevelType w:val="multilevel"/>
    <w:tmpl w:val="DB80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4"/>
  </w:num>
  <w:num w:numId="3">
    <w:abstractNumId w:val="22"/>
  </w:num>
  <w:num w:numId="4">
    <w:abstractNumId w:val="2"/>
  </w:num>
  <w:num w:numId="5">
    <w:abstractNumId w:val="1"/>
  </w:num>
  <w:num w:numId="6">
    <w:abstractNumId w:val="6"/>
  </w:num>
  <w:num w:numId="7">
    <w:abstractNumId w:val="14"/>
  </w:num>
  <w:num w:numId="8">
    <w:abstractNumId w:val="9"/>
  </w:num>
  <w:num w:numId="9">
    <w:abstractNumId w:val="20"/>
  </w:num>
  <w:num w:numId="10">
    <w:abstractNumId w:val="17"/>
  </w:num>
  <w:num w:numId="11">
    <w:abstractNumId w:val="4"/>
  </w:num>
  <w:num w:numId="12">
    <w:abstractNumId w:val="23"/>
  </w:num>
  <w:num w:numId="13">
    <w:abstractNumId w:val="21"/>
  </w:num>
  <w:num w:numId="14">
    <w:abstractNumId w:val="13"/>
  </w:num>
  <w:num w:numId="15">
    <w:abstractNumId w:val="5"/>
  </w:num>
  <w:num w:numId="16">
    <w:abstractNumId w:val="19"/>
  </w:num>
  <w:num w:numId="17">
    <w:abstractNumId w:val="11"/>
  </w:num>
  <w:num w:numId="18">
    <w:abstractNumId w:val="18"/>
  </w:num>
  <w:num w:numId="19">
    <w:abstractNumId w:val="0"/>
  </w:num>
  <w:num w:numId="20">
    <w:abstractNumId w:val="3"/>
  </w:num>
  <w:num w:numId="21">
    <w:abstractNumId w:val="12"/>
  </w:num>
  <w:num w:numId="22">
    <w:abstractNumId w:val="7"/>
  </w:num>
  <w:num w:numId="23">
    <w:abstractNumId w:val="15"/>
  </w:num>
  <w:num w:numId="24">
    <w:abstractNumId w:va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E2A451-F40C-40B2-A178-A674F91F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5">
    <w:name w:val="heading 5"/>
    <w:basedOn w:val="Normal"/>
    <w:link w:val="Titre5Car"/>
    <w:uiPriority w:val="9"/>
    <w:qFormat/>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u w:val="single"/>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customStyle="1" w:styleId="Titre5Car">
    <w:name w:val="Titre 5 Car"/>
    <w:basedOn w:val="Policepardfaut"/>
    <w:link w:val="Titre5"/>
    <w:uiPriority w:val="9"/>
    <w:rPr>
      <w:rFonts w:ascii="Times New Roman" w:eastAsia="Times New Roman" w:hAnsi="Times New Roman" w:cs="Times New Roman"/>
      <w:b/>
      <w:bCs/>
      <w:sz w:val="20"/>
      <w:szCs w:val="20"/>
      <w:lang w:eastAsia="fr-FR"/>
    </w:rPr>
  </w:style>
  <w:style w:type="character" w:styleId="lev">
    <w:name w:val="Strong"/>
    <w:basedOn w:val="Policepardfaut"/>
    <w:uiPriority w:val="22"/>
    <w:qFormat/>
    <w:rPr>
      <w:b/>
      <w:bCs/>
    </w:rPr>
  </w:style>
  <w:style w:type="character" w:customStyle="1" w:styleId="UnresolvedMention">
    <w:name w:val="Unresolved Mention"/>
    <w:basedOn w:val="Policepardfaut"/>
    <w:uiPriority w:val="99"/>
    <w:semiHidden/>
    <w:unhideWhenUsed/>
    <w:rPr>
      <w:color w:val="605E5C"/>
      <w:shd w:val="clear" w:color="auto" w:fill="E1DFDD"/>
    </w:rPr>
  </w:style>
  <w:style w:type="paragraph" w:customStyle="1" w:styleId="Default">
    <w:name w:val="Default"/>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12022">
      <w:bodyDiv w:val="1"/>
      <w:marLeft w:val="0"/>
      <w:marRight w:val="0"/>
      <w:marTop w:val="0"/>
      <w:marBottom w:val="0"/>
      <w:divBdr>
        <w:top w:val="none" w:sz="0" w:space="0" w:color="auto"/>
        <w:left w:val="none" w:sz="0" w:space="0" w:color="auto"/>
        <w:bottom w:val="none" w:sz="0" w:space="0" w:color="auto"/>
        <w:right w:val="none" w:sz="0" w:space="0" w:color="auto"/>
      </w:divBdr>
    </w:div>
    <w:div w:id="1593121704">
      <w:bodyDiv w:val="1"/>
      <w:marLeft w:val="0"/>
      <w:marRight w:val="0"/>
      <w:marTop w:val="0"/>
      <w:marBottom w:val="0"/>
      <w:divBdr>
        <w:top w:val="none" w:sz="0" w:space="0" w:color="auto"/>
        <w:left w:val="none" w:sz="0" w:space="0" w:color="auto"/>
        <w:bottom w:val="none" w:sz="0" w:space="0" w:color="auto"/>
        <w:right w:val="none" w:sz="0" w:space="0" w:color="auto"/>
      </w:divBdr>
    </w:div>
    <w:div w:id="186590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hu-paris.fr/fr/2019-ght-devient-ghu-paris/" TargetMode="External"/><Relationship Id="rId18" Type="http://schemas.openxmlformats.org/officeDocument/2006/relationships/hyperlink" Target="mailto:gilles.martinez@ghu-paris.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illes.martinez@ghu-paris.fr" TargetMode="External"/><Relationship Id="rId17" Type="http://schemas.openxmlformats.org/officeDocument/2006/relationships/hyperlink" Target="https://www.linkedin.com/company/ghu-paris/" TargetMode="External"/><Relationship Id="rId2" Type="http://schemas.openxmlformats.org/officeDocument/2006/relationships/customXml" Target="../customXml/item2.xml"/><Relationship Id="rId16" Type="http://schemas.openxmlformats.org/officeDocument/2006/relationships/hyperlink" Target="http://www.ghu-paris.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hu-paris.fr/fr/le-ghu-paris-recrute-rejoignez-nous-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307689792"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hu-paris.fr"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hyperlink" Target="http://www.ghu-par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FB6F75D501047A51DDE3577EB4688" ma:contentTypeVersion="12" ma:contentTypeDescription="Crée un document." ma:contentTypeScope="" ma:versionID="cb83f0ed7d39642a8705edb58cf5d172">
  <xsd:schema xmlns:xsd="http://www.w3.org/2001/XMLSchema" xmlns:xs="http://www.w3.org/2001/XMLSchema" xmlns:p="http://schemas.microsoft.com/office/2006/metadata/properties" xmlns:ns2="8e6cc563-bf01-40f1-afcd-6e8854baaa7a" xmlns:ns3="f92b1a2b-e640-4cde-9745-6c56e5f179ab" targetNamespace="http://schemas.microsoft.com/office/2006/metadata/properties" ma:root="true" ma:fieldsID="ac171713e48912f7a98965f527fb17ce" ns2:_="" ns3:_="">
    <xsd:import namespace="8e6cc563-bf01-40f1-afcd-6e8854baaa7a"/>
    <xsd:import namespace="f92b1a2b-e640-4cde-9745-6c56e5f179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cc563-bf01-40f1-afcd-6e8854baa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9c3d124-0429-4acf-9a17-34139c3c40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b1a2b-e640-4cde-9745-6c56e5f179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a123627-3413-4d1f-9e4a-a4f06e213f84}" ma:internalName="TaxCatchAll" ma:showField="CatchAllData" ma:web="f92b1a2b-e640-4cde-9745-6c56e5f179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2b1a2b-e640-4cde-9745-6c56e5f179ab" xsi:nil="true"/>
    <lcf76f155ced4ddcb4097134ff3c332f xmlns="8e6cc563-bf01-40f1-afcd-6e8854baaa7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12F83-1471-4099-AAAC-F5F2D97CF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cc563-bf01-40f1-afcd-6e8854baaa7a"/>
    <ds:schemaRef ds:uri="f92b1a2b-e640-4cde-9745-6c56e5f17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7DADD-281A-41C5-AB70-7188AE9AC467}">
  <ds:schemaRefs>
    <ds:schemaRef ds:uri="http://schemas.microsoft.com/sharepoint/v3/contenttype/forms"/>
  </ds:schemaRefs>
</ds:datastoreItem>
</file>

<file path=customXml/itemProps3.xml><?xml version="1.0" encoding="utf-8"?>
<ds:datastoreItem xmlns:ds="http://schemas.openxmlformats.org/officeDocument/2006/customXml" ds:itemID="{386E4888-D80F-442C-AE25-7A6E2D0B13D5}">
  <ds:schemaRefs>
    <ds:schemaRef ds:uri="http://schemas.microsoft.com/office/2006/metadata/properties"/>
    <ds:schemaRef ds:uri="http://schemas.microsoft.com/office/infopath/2007/PartnerControls"/>
    <ds:schemaRef ds:uri="f92b1a2b-e640-4cde-9745-6c56e5f179ab"/>
    <ds:schemaRef ds:uri="8e6cc563-bf01-40f1-afcd-6e8854baaa7a"/>
  </ds:schemaRefs>
</ds:datastoreItem>
</file>

<file path=customXml/itemProps4.xml><?xml version="1.0" encoding="utf-8"?>
<ds:datastoreItem xmlns:ds="http://schemas.openxmlformats.org/officeDocument/2006/customXml" ds:itemID="{73A1FB41-A41B-41AD-BC22-0B410087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4679</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CHSA</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 Sophie</dc:creator>
  <cp:lastModifiedBy>GORAKAPITIYA Natacha</cp:lastModifiedBy>
  <cp:revision>2</cp:revision>
  <cp:lastPrinted>2018-03-21T10:31:00Z</cp:lastPrinted>
  <dcterms:created xsi:type="dcterms:W3CDTF">2025-07-02T08:47:00Z</dcterms:created>
  <dcterms:modified xsi:type="dcterms:W3CDTF">2025-07-02T08:47:00Z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0x010100A80FB6F75D501047A51DDE3577EB4688</vt:lpwstr>
  </property>
</Properties>
</file>