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Century Gothic" w:hAnsi="Century Gothic"/>
          <w:b/>
        </w:rPr>
      </w:pPr>
      <w:r>
        <w:rPr>
          <w:rFonts w:ascii="Century Gothic" w:hAnsi="Century Gothic"/>
          <w:b/>
          <w:noProof/>
          <w:lang w:eastAsia="fr-FR"/>
        </w:rPr>
        <w:drawing>
          <wp:anchor distT="0" distB="0" distL="114300" distR="114300" simplePos="0" relativeHeight="251658240" behindDoc="0" locked="0" layoutInCell="1" allowOverlap="1">
            <wp:simplePos x="0" y="0"/>
            <wp:positionH relativeFrom="margin">
              <wp:posOffset>4129405</wp:posOffset>
            </wp:positionH>
            <wp:positionV relativeFrom="paragraph">
              <wp:posOffset>0</wp:posOffset>
            </wp:positionV>
            <wp:extent cx="1914525" cy="525145"/>
            <wp:effectExtent l="0" t="0" r="9525"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hu-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525145"/>
                    </a:xfrm>
                    <a:prstGeom prst="rect">
                      <a:avLst/>
                    </a:prstGeom>
                  </pic:spPr>
                </pic:pic>
              </a:graphicData>
            </a:graphic>
            <wp14:sizeRelH relativeFrom="margin">
              <wp14:pctWidth>0</wp14:pctWidth>
            </wp14:sizeRelH>
            <wp14:sizeRelV relativeFrom="margin">
              <wp14:pctHeight>0</wp14:pctHeight>
            </wp14:sizeRelV>
          </wp:anchor>
        </w:drawing>
      </w:r>
    </w:p>
    <w:p>
      <w:pPr>
        <w:spacing w:after="0" w:line="240" w:lineRule="auto"/>
        <w:jc w:val="center"/>
        <w:rPr>
          <w:rFonts w:ascii="Century Gothic" w:hAnsi="Century Gothic"/>
          <w:b/>
        </w:rPr>
      </w:pPr>
    </w:p>
    <w:p>
      <w:pPr>
        <w:spacing w:after="0" w:line="240" w:lineRule="auto"/>
        <w:jc w:val="center"/>
        <w:rPr>
          <w:rFonts w:ascii="Century Gothic" w:hAnsi="Century Gothic"/>
          <w:b/>
        </w:rPr>
      </w:pPr>
    </w:p>
    <w:p>
      <w:pPr>
        <w:spacing w:after="0" w:line="240" w:lineRule="auto"/>
        <w:jc w:val="center"/>
        <w:rPr>
          <w:rFonts w:ascii="Century Gothic" w:hAnsi="Century Gothic"/>
          <w:b/>
        </w:rPr>
      </w:pPr>
    </w:p>
    <w:p>
      <w:pPr>
        <w:spacing w:after="0" w:line="240" w:lineRule="auto"/>
        <w:jc w:val="center"/>
        <w:rPr>
          <w:rFonts w:ascii="Century Gothic" w:hAnsi="Century Gothic"/>
          <w:b/>
          <w:color w:val="008080"/>
        </w:rPr>
      </w:pPr>
      <w:r>
        <w:rPr>
          <w:rFonts w:ascii="Century Gothic" w:hAnsi="Century Gothic"/>
          <w:b/>
          <w:color w:val="008080"/>
        </w:rPr>
        <w:t>PSYCHIATRE TEMPS PLEIN DE L’EQUIPE MOBILE PSYCHIATRIE PRECARITE NORD-OUEST</w:t>
      </w:r>
    </w:p>
    <w:p>
      <w:pPr>
        <w:spacing w:after="0" w:line="240" w:lineRule="auto"/>
        <w:jc w:val="center"/>
        <w:rPr>
          <w:rFonts w:ascii="Century Gothic" w:hAnsi="Century Gothic"/>
          <w:b/>
        </w:rPr>
      </w:pPr>
    </w:p>
    <w:tbl>
      <w:tblPr>
        <w:tblStyle w:val="Grilledutableau"/>
        <w:tblW w:w="0" w:type="auto"/>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tc>
          <w:tcPr>
            <w:tcW w:w="3256" w:type="dxa"/>
          </w:tcPr>
          <w:p>
            <w:pPr>
              <w:rPr>
                <w:rFonts w:ascii="Century Gothic" w:hAnsi="Century Gothic"/>
                <w:b/>
                <w:sz w:val="20"/>
                <w:szCs w:val="19"/>
              </w:rPr>
            </w:pPr>
            <w:r>
              <w:rPr>
                <w:rFonts w:ascii="Century Gothic" w:hAnsi="Century Gothic"/>
                <w:b/>
                <w:sz w:val="20"/>
                <w:szCs w:val="19"/>
              </w:rPr>
              <w:t>Temps de travail</w:t>
            </w:r>
          </w:p>
        </w:tc>
        <w:tc>
          <w:tcPr>
            <w:tcW w:w="5806" w:type="dxa"/>
          </w:tcPr>
          <w:p>
            <w:pPr>
              <w:rPr>
                <w:rFonts w:ascii="Century Gothic" w:hAnsi="Century Gothic"/>
                <w:sz w:val="20"/>
                <w:szCs w:val="19"/>
              </w:rPr>
            </w:pPr>
            <w:r>
              <w:rPr>
                <w:rFonts w:ascii="Century Gothic" w:hAnsi="Century Gothic"/>
                <w:sz w:val="20"/>
                <w:szCs w:val="19"/>
              </w:rPr>
              <w:t>100%</w:t>
            </w:r>
          </w:p>
        </w:tc>
      </w:tr>
      <w:tr>
        <w:tc>
          <w:tcPr>
            <w:tcW w:w="3256" w:type="dxa"/>
          </w:tcPr>
          <w:p>
            <w:pPr>
              <w:rPr>
                <w:rFonts w:ascii="Century Gothic" w:hAnsi="Century Gothic"/>
                <w:b/>
                <w:sz w:val="20"/>
                <w:szCs w:val="19"/>
              </w:rPr>
            </w:pPr>
            <w:r>
              <w:rPr>
                <w:rFonts w:ascii="Century Gothic" w:hAnsi="Century Gothic"/>
                <w:b/>
                <w:sz w:val="20"/>
                <w:szCs w:val="19"/>
              </w:rPr>
              <w:t>Statut</w:t>
            </w:r>
          </w:p>
        </w:tc>
        <w:tc>
          <w:tcPr>
            <w:tcW w:w="5806" w:type="dxa"/>
          </w:tcPr>
          <w:p>
            <w:pPr>
              <w:rPr>
                <w:rFonts w:ascii="Century Gothic" w:hAnsi="Century Gothic"/>
                <w:sz w:val="20"/>
                <w:szCs w:val="19"/>
              </w:rPr>
            </w:pPr>
            <w:r>
              <w:rPr>
                <w:rFonts w:ascii="Century Gothic" w:hAnsi="Century Gothic"/>
                <w:sz w:val="20"/>
                <w:szCs w:val="19"/>
              </w:rPr>
              <w:t>Praticien Hospitalier (0.6 ETP), Nouveau Praticien Contractuel en psychiatrie (temps plein) ou Assistant spécialiste en psychiatrie (temps plein)</w:t>
            </w:r>
          </w:p>
        </w:tc>
      </w:tr>
      <w:tr>
        <w:tc>
          <w:tcPr>
            <w:tcW w:w="3256" w:type="dxa"/>
          </w:tcPr>
          <w:p>
            <w:pPr>
              <w:rPr>
                <w:rFonts w:ascii="Century Gothic" w:hAnsi="Century Gothic"/>
                <w:b/>
                <w:sz w:val="20"/>
                <w:szCs w:val="19"/>
              </w:rPr>
            </w:pPr>
            <w:r>
              <w:rPr>
                <w:rFonts w:ascii="Century Gothic" w:hAnsi="Century Gothic"/>
                <w:b/>
                <w:sz w:val="20"/>
                <w:szCs w:val="19"/>
              </w:rPr>
              <w:t>Grade</w:t>
            </w:r>
          </w:p>
        </w:tc>
        <w:tc>
          <w:tcPr>
            <w:tcW w:w="5806" w:type="dxa"/>
          </w:tcPr>
          <w:p>
            <w:pPr>
              <w:rPr>
                <w:rFonts w:ascii="Century Gothic" w:hAnsi="Century Gothic"/>
                <w:sz w:val="20"/>
                <w:szCs w:val="19"/>
              </w:rPr>
            </w:pPr>
          </w:p>
        </w:tc>
      </w:tr>
      <w:tr>
        <w:tc>
          <w:tcPr>
            <w:tcW w:w="3256" w:type="dxa"/>
          </w:tcPr>
          <w:p>
            <w:pPr>
              <w:rPr>
                <w:rFonts w:ascii="Century Gothic" w:hAnsi="Century Gothic"/>
                <w:b/>
                <w:sz w:val="20"/>
                <w:szCs w:val="19"/>
              </w:rPr>
            </w:pPr>
            <w:r>
              <w:rPr>
                <w:rFonts w:ascii="Century Gothic" w:hAnsi="Century Gothic"/>
                <w:b/>
                <w:sz w:val="20"/>
                <w:szCs w:val="19"/>
              </w:rPr>
              <w:t>Intitulé du poste</w:t>
            </w:r>
          </w:p>
        </w:tc>
        <w:tc>
          <w:tcPr>
            <w:tcW w:w="5806" w:type="dxa"/>
          </w:tcPr>
          <w:p>
            <w:pPr>
              <w:rPr>
                <w:rFonts w:ascii="Century Gothic" w:hAnsi="Century Gothic"/>
                <w:sz w:val="20"/>
                <w:szCs w:val="19"/>
              </w:rPr>
            </w:pPr>
            <w:r>
              <w:rPr>
                <w:rFonts w:ascii="Century Gothic" w:hAnsi="Century Gothic"/>
                <w:sz w:val="20"/>
                <w:szCs w:val="19"/>
              </w:rPr>
              <w:t xml:space="preserve">Médecin psychiatre de l’Equipe Mobile Psychiatrie Précarité </w:t>
            </w:r>
          </w:p>
        </w:tc>
      </w:tr>
      <w:tr>
        <w:tc>
          <w:tcPr>
            <w:tcW w:w="3256" w:type="dxa"/>
          </w:tcPr>
          <w:p>
            <w:pPr>
              <w:rPr>
                <w:rFonts w:ascii="Century Gothic" w:hAnsi="Century Gothic"/>
                <w:b/>
                <w:sz w:val="20"/>
                <w:szCs w:val="19"/>
              </w:rPr>
            </w:pPr>
            <w:r>
              <w:rPr>
                <w:rFonts w:ascii="Century Gothic" w:hAnsi="Century Gothic"/>
                <w:b/>
                <w:sz w:val="20"/>
                <w:szCs w:val="19"/>
              </w:rPr>
              <w:t>Lieux de travail</w:t>
            </w:r>
          </w:p>
        </w:tc>
        <w:tc>
          <w:tcPr>
            <w:tcW w:w="5806" w:type="dxa"/>
          </w:tcPr>
          <w:p>
            <w:pPr>
              <w:rPr>
                <w:rFonts w:ascii="Century Gothic" w:hAnsi="Century Gothic"/>
                <w:sz w:val="20"/>
                <w:szCs w:val="19"/>
              </w:rPr>
            </w:pPr>
            <w:r>
              <w:rPr>
                <w:rFonts w:ascii="Century Gothic" w:hAnsi="Century Gothic"/>
                <w:sz w:val="20"/>
                <w:szCs w:val="19"/>
              </w:rPr>
              <w:t>27 rue Levert 75020</w:t>
            </w:r>
          </w:p>
        </w:tc>
      </w:tr>
      <w:tr>
        <w:tc>
          <w:tcPr>
            <w:tcW w:w="3256" w:type="dxa"/>
          </w:tcPr>
          <w:p>
            <w:pPr>
              <w:rPr>
                <w:rFonts w:ascii="Century Gothic" w:hAnsi="Century Gothic"/>
                <w:b/>
                <w:sz w:val="20"/>
                <w:szCs w:val="19"/>
              </w:rPr>
            </w:pPr>
            <w:r>
              <w:rPr>
                <w:rFonts w:ascii="Century Gothic" w:hAnsi="Century Gothic"/>
                <w:b/>
                <w:sz w:val="20"/>
                <w:szCs w:val="19"/>
              </w:rPr>
              <w:t>Organisation du travail</w:t>
            </w:r>
          </w:p>
        </w:tc>
        <w:tc>
          <w:tcPr>
            <w:tcW w:w="5806" w:type="dxa"/>
          </w:tcPr>
          <w:p>
            <w:pPr>
              <w:rPr>
                <w:rFonts w:ascii="Century Gothic" w:hAnsi="Century Gothic"/>
                <w:sz w:val="20"/>
                <w:szCs w:val="19"/>
              </w:rPr>
            </w:pPr>
          </w:p>
        </w:tc>
      </w:tr>
      <w:tr>
        <w:tc>
          <w:tcPr>
            <w:tcW w:w="3256" w:type="dxa"/>
          </w:tcPr>
          <w:p>
            <w:pPr>
              <w:rPr>
                <w:rFonts w:ascii="Century Gothic" w:hAnsi="Century Gothic"/>
                <w:b/>
                <w:sz w:val="20"/>
                <w:szCs w:val="19"/>
              </w:rPr>
            </w:pPr>
            <w:r>
              <w:rPr>
                <w:rFonts w:ascii="Century Gothic" w:hAnsi="Century Gothic"/>
                <w:b/>
                <w:sz w:val="20"/>
                <w:szCs w:val="19"/>
              </w:rPr>
              <w:t>Horaires</w:t>
            </w:r>
          </w:p>
        </w:tc>
        <w:tc>
          <w:tcPr>
            <w:tcW w:w="5806" w:type="dxa"/>
          </w:tcPr>
          <w:p>
            <w:pPr>
              <w:rPr>
                <w:rFonts w:ascii="Century Gothic" w:hAnsi="Century Gothic"/>
                <w:sz w:val="20"/>
                <w:szCs w:val="19"/>
              </w:rPr>
            </w:pPr>
            <w:r>
              <w:rPr>
                <w:rFonts w:ascii="Century Gothic" w:hAnsi="Century Gothic"/>
                <w:sz w:val="20"/>
                <w:szCs w:val="19"/>
              </w:rPr>
              <w:t>9h-17h30</w:t>
            </w:r>
          </w:p>
        </w:tc>
      </w:tr>
      <w:tr>
        <w:tc>
          <w:tcPr>
            <w:tcW w:w="3256" w:type="dxa"/>
          </w:tcPr>
          <w:p>
            <w:pPr>
              <w:rPr>
                <w:rFonts w:ascii="Century Gothic" w:hAnsi="Century Gothic"/>
                <w:b/>
                <w:sz w:val="20"/>
                <w:szCs w:val="19"/>
              </w:rPr>
            </w:pPr>
            <w:r>
              <w:rPr>
                <w:rFonts w:ascii="Century Gothic" w:hAnsi="Century Gothic"/>
                <w:b/>
                <w:sz w:val="20"/>
                <w:szCs w:val="19"/>
              </w:rPr>
              <w:t>Spécificités liées à la fonction</w:t>
            </w:r>
          </w:p>
        </w:tc>
        <w:tc>
          <w:tcPr>
            <w:tcW w:w="5806" w:type="dxa"/>
          </w:tcPr>
          <w:p>
            <w:pPr>
              <w:rPr>
                <w:rFonts w:ascii="Century Gothic" w:hAnsi="Century Gothic"/>
                <w:sz w:val="20"/>
                <w:szCs w:val="19"/>
              </w:rPr>
            </w:pPr>
            <w:r>
              <w:rPr>
                <w:rFonts w:ascii="Century Gothic" w:hAnsi="Century Gothic"/>
                <w:sz w:val="20"/>
                <w:szCs w:val="19"/>
              </w:rPr>
              <w:t>Expérience/connaissance de la population en précarité</w:t>
            </w:r>
          </w:p>
        </w:tc>
      </w:tr>
      <w:tr>
        <w:tc>
          <w:tcPr>
            <w:tcW w:w="3256" w:type="dxa"/>
          </w:tcPr>
          <w:p>
            <w:pPr>
              <w:rPr>
                <w:rFonts w:ascii="Century Gothic" w:hAnsi="Century Gothic"/>
                <w:b/>
                <w:sz w:val="20"/>
                <w:szCs w:val="19"/>
              </w:rPr>
            </w:pPr>
            <w:r>
              <w:rPr>
                <w:rFonts w:ascii="Century Gothic" w:hAnsi="Century Gothic"/>
                <w:b/>
                <w:sz w:val="20"/>
                <w:szCs w:val="19"/>
              </w:rPr>
              <w:t xml:space="preserve">Poste à pourvoir à compter du </w:t>
            </w:r>
          </w:p>
        </w:tc>
        <w:tc>
          <w:tcPr>
            <w:tcW w:w="5806" w:type="dxa"/>
          </w:tcPr>
          <w:p>
            <w:pPr>
              <w:rPr>
                <w:rFonts w:ascii="Century Gothic" w:hAnsi="Century Gothic"/>
                <w:sz w:val="20"/>
                <w:szCs w:val="19"/>
              </w:rPr>
            </w:pPr>
            <w:r>
              <w:rPr>
                <w:rFonts w:ascii="Century Gothic" w:hAnsi="Century Gothic"/>
                <w:sz w:val="20"/>
                <w:szCs w:val="19"/>
              </w:rPr>
              <w:t>Août 2025</w:t>
            </w:r>
          </w:p>
        </w:tc>
      </w:tr>
      <w:tr>
        <w:trPr>
          <w:trHeight w:val="588"/>
        </w:trPr>
        <w:tc>
          <w:tcPr>
            <w:tcW w:w="3256" w:type="dxa"/>
          </w:tcPr>
          <w:p>
            <w:pPr>
              <w:rPr>
                <w:rFonts w:ascii="Century Gothic" w:hAnsi="Century Gothic"/>
                <w:b/>
                <w:sz w:val="20"/>
                <w:szCs w:val="19"/>
              </w:rPr>
            </w:pPr>
            <w:r>
              <w:rPr>
                <w:rFonts w:ascii="Century Gothic" w:hAnsi="Century Gothic"/>
                <w:b/>
                <w:sz w:val="20"/>
                <w:szCs w:val="19"/>
              </w:rPr>
              <w:t>Candidatures à adresser</w:t>
            </w:r>
          </w:p>
        </w:tc>
        <w:tc>
          <w:tcPr>
            <w:tcW w:w="5806" w:type="dxa"/>
          </w:tcPr>
          <w:p>
            <w:pPr>
              <w:rPr>
                <w:rFonts w:ascii="Century Gothic" w:hAnsi="Century Gothic"/>
                <w:sz w:val="20"/>
                <w:szCs w:val="19"/>
              </w:rPr>
            </w:pPr>
            <w:r>
              <w:rPr>
                <w:rFonts w:ascii="Century Gothic" w:hAnsi="Century Gothic"/>
                <w:sz w:val="20"/>
                <w:szCs w:val="19"/>
              </w:rPr>
              <w:t xml:space="preserve">Dr Corinne Launay, cheffe de pôle </w:t>
            </w:r>
          </w:p>
          <w:p>
            <w:pPr>
              <w:rPr>
                <w:rFonts w:ascii="Century Gothic" w:hAnsi="Century Gothic"/>
                <w:sz w:val="20"/>
                <w:szCs w:val="19"/>
              </w:rPr>
            </w:pPr>
            <w:r>
              <w:rPr>
                <w:rFonts w:ascii="Century Gothic" w:hAnsi="Century Gothic"/>
                <w:sz w:val="20"/>
                <w:szCs w:val="19"/>
              </w:rPr>
              <w:t xml:space="preserve">Mail : </w:t>
            </w:r>
            <w:hyperlink r:id="rId9" w:history="1">
              <w:r>
                <w:rPr>
                  <w:rStyle w:val="Lienhypertexte"/>
                  <w:rFonts w:ascii="Century Gothic" w:hAnsi="Century Gothic"/>
                  <w:sz w:val="20"/>
                  <w:szCs w:val="19"/>
                </w:rPr>
                <w:t>c.launay@ghu-paris.fr</w:t>
              </w:r>
            </w:hyperlink>
          </w:p>
        </w:tc>
      </w:tr>
    </w:tbl>
    <w:p>
      <w:pPr>
        <w:spacing w:after="0" w:line="240" w:lineRule="auto"/>
        <w:rPr>
          <w:rFonts w:ascii="Century Gothic" w:hAnsi="Century Gothic"/>
          <w:b/>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 xml:space="preserve">VOUS SOUHAITEZ REJOINDRE UN ACTEUR HOSPITALIER MAJEUR DANS LA PRISE EN CHARGE EN PSYCHIATRIE ET NEUROSCIENCES ? </w:t>
      </w:r>
    </w:p>
    <w:p>
      <w:pPr>
        <w:spacing w:after="0" w:line="240" w:lineRule="auto"/>
        <w:jc w:val="both"/>
        <w:rPr>
          <w:rFonts w:ascii="Century Gothic" w:hAnsi="Century Gothic"/>
          <w:color w:val="555E5E"/>
        </w:rPr>
      </w:pPr>
      <w:r>
        <w:rPr>
          <w:rFonts w:ascii="Century Gothic" w:hAnsi="Century Gothic"/>
          <w:color w:val="555E5E"/>
        </w:rPr>
        <w:t xml:space="preserve">Le </w:t>
      </w:r>
      <w:hyperlink r:id="rId10" w:history="1">
        <w:r>
          <w:rPr>
            <w:rStyle w:val="Lienhypertexte"/>
            <w:rFonts w:ascii="Century Gothic" w:hAnsi="Century Gothic"/>
            <w:color w:val="555E5E"/>
          </w:rPr>
          <w:t>Groupe Hospitalier Universitaire Paris psychiatrie &amp; neurosciences</w:t>
        </w:r>
      </w:hyperlink>
      <w:r>
        <w:rPr>
          <w:rFonts w:ascii="Century Gothic" w:hAnsi="Century Gothic"/>
          <w:color w:val="555E5E"/>
        </w:rPr>
        <w:t xml:space="preserve"> est né le 1</w:t>
      </w:r>
      <w:r>
        <w:rPr>
          <w:rFonts w:ascii="Century Gothic" w:hAnsi="Century Gothic"/>
          <w:color w:val="555E5E"/>
          <w:vertAlign w:val="superscript"/>
        </w:rPr>
        <w:t>er</w:t>
      </w:r>
      <w:r>
        <w:rPr>
          <w:rFonts w:ascii="Century Gothic" w:hAnsi="Century Gothic"/>
          <w:color w:val="555E5E"/>
        </w:rPr>
        <w:t xml:space="preserve"> janvier 2019 des rapprochements des hôpitaux Sainte-Anne, Maison Blanche et Perray-Vaucluse.  Leader dans le soin, l’enseignement et la recherche portant sur les maladies mentales et le système nerveux, le GHU Paris emploie 5600 hospitaliers répartis dans 100 sites parisiens, ainsi que des unités à dimension médico-sociale dans le 91 et le 93. </w:t>
      </w:r>
    </w:p>
    <w:p>
      <w:pPr>
        <w:spacing w:after="0" w:line="240" w:lineRule="auto"/>
        <w:jc w:val="both"/>
        <w:rPr>
          <w:rStyle w:val="Lienhypertexte"/>
          <w:rFonts w:ascii="Century Gothic" w:hAnsi="Century Gothic"/>
          <w:color w:val="555E5E"/>
          <w:u w:val="none"/>
        </w:rPr>
      </w:pPr>
      <w:r>
        <w:rPr>
          <w:rFonts w:ascii="Century Gothic" w:hAnsi="Century Gothic"/>
          <w:color w:val="555E5E"/>
        </w:rPr>
        <w:t xml:space="preserve">Le GHU Paris assure la prise en charge de proximité, de recours et de spécialité des Parisiens dans toutes les disciplines associées à la santé mentale et au cerveau au sein de 170 structures réparties dans la capitale.  </w:t>
      </w:r>
      <w:hyperlink r:id="rId11" w:history="1">
        <w:r>
          <w:rPr>
            <w:rStyle w:val="Lienhypertexte"/>
            <w:rFonts w:ascii="Century Gothic" w:hAnsi="Century Gothic"/>
          </w:rPr>
          <w:t>2 ‘ chrono pour connaître le GHU Paris en images animées </w:t>
        </w:r>
      </w:hyperlink>
    </w:p>
    <w:p>
      <w:pPr>
        <w:spacing w:after="0" w:line="240" w:lineRule="auto"/>
        <w:jc w:val="both"/>
        <w:rPr>
          <w:rStyle w:val="Lienhypertexte"/>
          <w:rFonts w:ascii="Century Gothic" w:hAnsi="Century Gothic"/>
          <w:color w:val="555E5E"/>
        </w:rPr>
      </w:pPr>
      <w:hyperlink r:id="rId12" w:history="1">
        <w:r>
          <w:rPr>
            <w:rStyle w:val="Lienhypertexte"/>
            <w:rFonts w:ascii="Century Gothic" w:hAnsi="Century Gothic"/>
          </w:rPr>
          <w:t>www.ghu-paris.fr</w:t>
        </w:r>
      </w:hyperlink>
      <w:r>
        <w:rPr>
          <w:rStyle w:val="Lienhypertexte"/>
          <w:rFonts w:ascii="Century Gothic" w:hAnsi="Century Gothic"/>
          <w:color w:val="555E5E"/>
        </w:rPr>
        <w:t xml:space="preserve"> / </w:t>
      </w:r>
      <w:proofErr w:type="spellStart"/>
      <w:r>
        <w:rPr>
          <w:rStyle w:val="Lienhypertexte"/>
          <w:rFonts w:ascii="Century Gothic" w:hAnsi="Century Gothic"/>
          <w:color w:val="555E5E"/>
        </w:rPr>
        <w:t>Linkedn</w:t>
      </w:r>
      <w:proofErr w:type="spellEnd"/>
      <w:r>
        <w:rPr>
          <w:rStyle w:val="Lienhypertexte"/>
          <w:rFonts w:ascii="Century Gothic" w:hAnsi="Century Gothic"/>
          <w:color w:val="555E5E"/>
        </w:rPr>
        <w:t xml:space="preserve"> </w:t>
      </w:r>
      <w:hyperlink r:id="rId13" w:history="1">
        <w:proofErr w:type="spellStart"/>
        <w:r>
          <w:rPr>
            <w:rStyle w:val="Lienhypertexte"/>
            <w:rFonts w:ascii="Century Gothic" w:hAnsi="Century Gothic"/>
          </w:rPr>
          <w:t>Ghu</w:t>
        </w:r>
        <w:proofErr w:type="spellEnd"/>
        <w:r>
          <w:rPr>
            <w:rStyle w:val="Lienhypertexte"/>
            <w:rFonts w:ascii="Century Gothic" w:hAnsi="Century Gothic"/>
          </w:rPr>
          <w:t xml:space="preserve"> Paris</w:t>
        </w:r>
      </w:hyperlink>
      <w:r>
        <w:rPr>
          <w:rStyle w:val="Lienhypertexte"/>
          <w:rFonts w:ascii="Century Gothic" w:hAnsi="Century Gothic"/>
          <w:color w:val="555E5E"/>
        </w:rPr>
        <w:t xml:space="preserve"> / Twitter @GhuParis</w:t>
      </w:r>
    </w:p>
    <w:p>
      <w:pPr>
        <w:spacing w:after="0" w:line="240" w:lineRule="auto"/>
        <w:jc w:val="both"/>
        <w:rPr>
          <w:rFonts w:ascii="Century Gothic" w:hAnsi="Century Gothic"/>
          <w:color w:val="555E5E"/>
        </w:rPr>
      </w:pPr>
      <w:r>
        <w:rPr>
          <w:rFonts w:ascii="Century Gothic" w:hAnsi="Century Gothic"/>
          <w:b/>
          <w:color w:val="555E5E"/>
        </w:rPr>
        <w:t>Siège</w:t>
      </w:r>
      <w:r>
        <w:rPr>
          <w:rFonts w:ascii="Century Gothic" w:hAnsi="Century Gothic"/>
          <w:color w:val="555E5E"/>
        </w:rPr>
        <w:t> : Site Sainte-Anne, 1 rue Cabanis 75014 Paris</w:t>
      </w:r>
    </w:p>
    <w:p>
      <w:pPr>
        <w:spacing w:after="0" w:line="240" w:lineRule="auto"/>
        <w:jc w:val="both"/>
        <w:rPr>
          <w:rStyle w:val="Lienhypertexte"/>
          <w:rFonts w:ascii="Century Gothic" w:hAnsi="Century Gothic"/>
          <w:color w:val="555E5E"/>
        </w:rPr>
      </w:pP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ÊTRE MEDECIN AU SEIN DU GHU PARIS</w:t>
      </w:r>
    </w:p>
    <w:p>
      <w:pPr>
        <w:spacing w:after="0" w:line="240" w:lineRule="auto"/>
        <w:jc w:val="both"/>
        <w:rPr>
          <w:rFonts w:ascii="Century Gothic" w:hAnsi="Century Gothic"/>
          <w:color w:val="555E5E"/>
        </w:rPr>
      </w:pPr>
      <w:r>
        <w:rPr>
          <w:rFonts w:ascii="Century Gothic" w:hAnsi="Century Gothic"/>
          <w:color w:val="555E5E"/>
        </w:rPr>
        <w:t xml:space="preserve">Envie d’en découvrir plus ? Vous trouverez en </w:t>
      </w:r>
      <w:hyperlink r:id="rId14" w:history="1">
        <w:r>
          <w:rPr>
            <w:rStyle w:val="Lienhypertexte"/>
            <w:rFonts w:ascii="Century Gothic" w:hAnsi="Century Gothic"/>
          </w:rPr>
          <w:t>&gt;&gt;cliquant ici&lt;&lt;</w:t>
        </w:r>
      </w:hyperlink>
      <w:r>
        <w:rPr>
          <w:rFonts w:ascii="Century Gothic" w:hAnsi="Century Gothic"/>
          <w:color w:val="555E5E"/>
        </w:rPr>
        <w:t xml:space="preserve"> les témoignages des soignants du GHU Paris. </w:t>
      </w: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p>
    <w:p>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DESCRIPTION DU PÔLE/SERVICE</w:t>
      </w:r>
    </w:p>
    <w:p>
      <w:pPr>
        <w:spacing w:after="0" w:line="240" w:lineRule="auto"/>
        <w:rPr>
          <w:rFonts w:ascii="Century Gothic" w:eastAsia="Times New Roman" w:hAnsi="Century Gothic" w:cs="Times New Roman"/>
          <w:b/>
          <w:bCs/>
          <w:color w:val="008080"/>
          <w:sz w:val="20"/>
          <w:szCs w:val="20"/>
          <w:lang w:eastAsia="fr-FR"/>
        </w:rPr>
      </w:pPr>
    </w:p>
    <w:p>
      <w:pPr>
        <w:tabs>
          <w:tab w:val="center" w:pos="4536"/>
          <w:tab w:val="right" w:pos="8790"/>
        </w:tabs>
        <w:spacing w:after="0"/>
        <w:jc w:val="both"/>
        <w:rPr>
          <w:rFonts w:ascii="Century Gothic" w:hAnsi="Century Gothic"/>
        </w:rPr>
      </w:pPr>
      <w:r>
        <w:rPr>
          <w:rFonts w:ascii="Century Gothic" w:hAnsi="Century Gothic"/>
        </w:rPr>
        <w:t xml:space="preserve">Le pôle Psychiatrie Précarité est composé de : </w:t>
      </w:r>
    </w:p>
    <w:p>
      <w:pPr>
        <w:pStyle w:val="Paragraphedeliste"/>
        <w:numPr>
          <w:ilvl w:val="0"/>
          <w:numId w:val="15"/>
        </w:numPr>
        <w:tabs>
          <w:tab w:val="center" w:pos="4536"/>
          <w:tab w:val="right" w:pos="8790"/>
        </w:tabs>
        <w:spacing w:after="0" w:line="240" w:lineRule="auto"/>
        <w:jc w:val="both"/>
        <w:rPr>
          <w:rFonts w:ascii="Century Gothic" w:hAnsi="Century Gothic"/>
        </w:rPr>
      </w:pPr>
      <w:r>
        <w:rPr>
          <w:rFonts w:ascii="Century Gothic" w:hAnsi="Century Gothic"/>
        </w:rPr>
        <w:t xml:space="preserve">service : le SMES, « Santé Mentale et Exclusions Sociale » comprenant </w:t>
      </w:r>
    </w:p>
    <w:p>
      <w:pPr>
        <w:pStyle w:val="Paragraphedeliste"/>
        <w:numPr>
          <w:ilvl w:val="1"/>
          <w:numId w:val="16"/>
        </w:numPr>
        <w:tabs>
          <w:tab w:val="center" w:pos="4536"/>
          <w:tab w:val="right" w:pos="8790"/>
        </w:tabs>
        <w:spacing w:after="0"/>
        <w:jc w:val="both"/>
        <w:rPr>
          <w:rFonts w:ascii="Century Gothic" w:hAnsi="Century Gothic"/>
        </w:rPr>
      </w:pPr>
      <w:r>
        <w:rPr>
          <w:rFonts w:ascii="Century Gothic" w:hAnsi="Century Gothic"/>
        </w:rPr>
        <w:t>Equipe Mobile Psychiatrie-Précarité (EMPP) (5, 6, 7, 14, 15 et 16</w:t>
      </w:r>
      <w:r>
        <w:rPr>
          <w:rFonts w:ascii="Century Gothic" w:hAnsi="Century Gothic"/>
          <w:vertAlign w:val="superscript"/>
        </w:rPr>
        <w:t>ème</w:t>
      </w:r>
      <w:r>
        <w:rPr>
          <w:rFonts w:ascii="Century Gothic" w:hAnsi="Century Gothic"/>
        </w:rPr>
        <w:t xml:space="preserve"> arrondissements)</w:t>
      </w:r>
    </w:p>
    <w:p>
      <w:pPr>
        <w:pStyle w:val="Paragraphedeliste"/>
        <w:numPr>
          <w:ilvl w:val="1"/>
          <w:numId w:val="16"/>
        </w:numPr>
        <w:tabs>
          <w:tab w:val="center" w:pos="4536"/>
          <w:tab w:val="right" w:pos="8790"/>
        </w:tabs>
        <w:spacing w:after="0"/>
        <w:jc w:val="both"/>
        <w:rPr>
          <w:rFonts w:ascii="Century Gothic" w:hAnsi="Century Gothic"/>
        </w:rPr>
      </w:pPr>
      <w:r>
        <w:rPr>
          <w:rFonts w:ascii="Century Gothic" w:hAnsi="Century Gothic"/>
        </w:rPr>
        <w:t>Les Atelier et Chantiers Thérapeutiques</w:t>
      </w:r>
    </w:p>
    <w:p>
      <w:pPr>
        <w:pStyle w:val="Paragraphedeliste"/>
        <w:numPr>
          <w:ilvl w:val="1"/>
          <w:numId w:val="16"/>
        </w:numPr>
        <w:tabs>
          <w:tab w:val="center" w:pos="4536"/>
          <w:tab w:val="right" w:pos="8790"/>
        </w:tabs>
        <w:spacing w:after="0"/>
        <w:jc w:val="both"/>
        <w:rPr>
          <w:rFonts w:ascii="Century Gothic" w:hAnsi="Century Gothic"/>
        </w:rPr>
      </w:pPr>
      <w:r>
        <w:rPr>
          <w:rFonts w:ascii="Century Gothic" w:hAnsi="Century Gothic"/>
        </w:rPr>
        <w:t>Equipe Mobile d’Intervention Rapide</w:t>
      </w:r>
    </w:p>
    <w:p>
      <w:pPr>
        <w:pStyle w:val="Paragraphedeliste"/>
        <w:numPr>
          <w:ilvl w:val="1"/>
          <w:numId w:val="15"/>
        </w:numPr>
        <w:tabs>
          <w:tab w:val="center" w:pos="4536"/>
          <w:tab w:val="right" w:pos="8790"/>
        </w:tabs>
        <w:spacing w:after="0"/>
        <w:ind w:left="360"/>
        <w:jc w:val="both"/>
        <w:rPr>
          <w:rFonts w:ascii="Century Gothic" w:hAnsi="Century Gothic"/>
        </w:rPr>
      </w:pPr>
      <w:r>
        <w:rPr>
          <w:rFonts w:ascii="Century Gothic" w:hAnsi="Century Gothic"/>
        </w:rPr>
        <w:t>3 autres Equipes Mobiles Psychiatrie Précarité (EMPP) :</w:t>
      </w:r>
      <w:r>
        <w:rPr>
          <w:rFonts w:ascii="Century Gothic" w:hAnsi="Century Gothic"/>
        </w:rPr>
        <w:tab/>
      </w:r>
    </w:p>
    <w:p>
      <w:pPr>
        <w:pStyle w:val="Paragraphedeliste"/>
        <w:numPr>
          <w:ilvl w:val="2"/>
          <w:numId w:val="15"/>
        </w:numPr>
        <w:tabs>
          <w:tab w:val="center" w:pos="4536"/>
          <w:tab w:val="right" w:pos="8790"/>
        </w:tabs>
        <w:spacing w:after="0"/>
        <w:jc w:val="both"/>
        <w:rPr>
          <w:rFonts w:ascii="Century Gothic" w:hAnsi="Century Gothic"/>
        </w:rPr>
      </w:pPr>
      <w:r>
        <w:rPr>
          <w:rFonts w:ascii="Century Gothic" w:hAnsi="Century Gothic"/>
        </w:rPr>
        <w:t>Centre Est (1, 2, 3, 4,11 et 12</w:t>
      </w:r>
      <w:r>
        <w:rPr>
          <w:rFonts w:ascii="Century Gothic" w:hAnsi="Century Gothic"/>
          <w:vertAlign w:val="superscript"/>
        </w:rPr>
        <w:t>ème</w:t>
      </w:r>
      <w:r>
        <w:rPr>
          <w:rFonts w:ascii="Century Gothic" w:hAnsi="Century Gothic"/>
        </w:rPr>
        <w:t xml:space="preserve"> arrondissements),</w:t>
      </w:r>
    </w:p>
    <w:p>
      <w:pPr>
        <w:pStyle w:val="Paragraphedeliste"/>
        <w:numPr>
          <w:ilvl w:val="2"/>
          <w:numId w:val="15"/>
        </w:numPr>
        <w:tabs>
          <w:tab w:val="center" w:pos="4536"/>
          <w:tab w:val="right" w:pos="8790"/>
        </w:tabs>
        <w:spacing w:after="0"/>
        <w:jc w:val="both"/>
        <w:rPr>
          <w:rFonts w:ascii="Century Gothic" w:hAnsi="Century Gothic"/>
        </w:rPr>
      </w:pPr>
      <w:r>
        <w:rPr>
          <w:rFonts w:ascii="Century Gothic" w:hAnsi="Century Gothic"/>
        </w:rPr>
        <w:t>Nord-Ouest (8, 9, 17 et 18</w:t>
      </w:r>
      <w:r>
        <w:rPr>
          <w:rFonts w:ascii="Century Gothic" w:hAnsi="Century Gothic"/>
          <w:vertAlign w:val="superscript"/>
        </w:rPr>
        <w:t>ème</w:t>
      </w:r>
      <w:r>
        <w:rPr>
          <w:rFonts w:ascii="Century Gothic" w:hAnsi="Century Gothic"/>
        </w:rPr>
        <w:t xml:space="preserve"> arrondissements)</w:t>
      </w:r>
    </w:p>
    <w:p>
      <w:pPr>
        <w:pStyle w:val="Paragraphedeliste"/>
        <w:numPr>
          <w:ilvl w:val="2"/>
          <w:numId w:val="15"/>
        </w:numPr>
        <w:tabs>
          <w:tab w:val="center" w:pos="4536"/>
          <w:tab w:val="right" w:pos="8790"/>
        </w:tabs>
        <w:spacing w:after="0"/>
        <w:jc w:val="both"/>
        <w:rPr>
          <w:rFonts w:ascii="Century Gothic" w:hAnsi="Century Gothic"/>
        </w:rPr>
      </w:pPr>
      <w:r>
        <w:rPr>
          <w:rFonts w:ascii="Century Gothic" w:hAnsi="Century Gothic"/>
        </w:rPr>
        <w:t>Nord-Est (10, 19 et 20</w:t>
      </w:r>
      <w:r>
        <w:rPr>
          <w:rFonts w:ascii="Century Gothic" w:hAnsi="Century Gothic"/>
          <w:vertAlign w:val="superscript"/>
        </w:rPr>
        <w:t>ème</w:t>
      </w:r>
      <w:r>
        <w:rPr>
          <w:rFonts w:ascii="Century Gothic" w:hAnsi="Century Gothic"/>
        </w:rPr>
        <w:t xml:space="preserve"> arrondissements)</w:t>
      </w:r>
    </w:p>
    <w:p>
      <w:pPr>
        <w:pStyle w:val="Paragraphedeliste"/>
        <w:numPr>
          <w:ilvl w:val="1"/>
          <w:numId w:val="15"/>
        </w:numPr>
        <w:tabs>
          <w:tab w:val="center" w:pos="4536"/>
          <w:tab w:val="right" w:pos="8790"/>
        </w:tabs>
        <w:spacing w:after="0"/>
        <w:ind w:left="360"/>
        <w:jc w:val="both"/>
        <w:rPr>
          <w:rFonts w:ascii="Century Gothic" w:hAnsi="Century Gothic"/>
        </w:rPr>
      </w:pPr>
      <w:r>
        <w:rPr>
          <w:rFonts w:ascii="Century Gothic" w:hAnsi="Century Gothic"/>
        </w:rPr>
        <w:t>Consultation Accompagnement Psycho-Social à destination des migrants d’Ile de France (CAPSYS)</w:t>
      </w:r>
    </w:p>
    <w:p>
      <w:pPr>
        <w:pStyle w:val="Paragraphedeliste"/>
        <w:numPr>
          <w:ilvl w:val="0"/>
          <w:numId w:val="15"/>
        </w:numPr>
        <w:jc w:val="both"/>
        <w:rPr>
          <w:rFonts w:ascii="Century Gothic" w:hAnsi="Century Gothic"/>
        </w:rPr>
      </w:pPr>
      <w:r>
        <w:rPr>
          <w:rFonts w:ascii="Century Gothic" w:hAnsi="Century Gothic"/>
        </w:rPr>
        <w:t>Une équipe de psychologues positionnés en structures d’Accueil, Hébergement Insertion</w:t>
      </w:r>
    </w:p>
    <w:p>
      <w:pPr>
        <w:pStyle w:val="Paragraphedeliste"/>
        <w:numPr>
          <w:ilvl w:val="1"/>
          <w:numId w:val="15"/>
        </w:numPr>
        <w:tabs>
          <w:tab w:val="center" w:pos="4536"/>
          <w:tab w:val="right" w:pos="8790"/>
        </w:tabs>
        <w:spacing w:after="0"/>
        <w:ind w:left="360"/>
        <w:jc w:val="both"/>
        <w:rPr>
          <w:rFonts w:ascii="Century Gothic" w:hAnsi="Century Gothic"/>
        </w:rPr>
      </w:pPr>
      <w:r>
        <w:rPr>
          <w:rFonts w:ascii="Century Gothic" w:hAnsi="Century Gothic"/>
        </w:rPr>
        <w:t>PASS généraliste en milieu psychiatrique du GHU</w:t>
      </w:r>
    </w:p>
    <w:p>
      <w:pPr>
        <w:pStyle w:val="Paragraphedeliste"/>
        <w:numPr>
          <w:ilvl w:val="1"/>
          <w:numId w:val="15"/>
        </w:numPr>
        <w:tabs>
          <w:tab w:val="center" w:pos="4536"/>
          <w:tab w:val="right" w:pos="8790"/>
        </w:tabs>
        <w:spacing w:after="0"/>
        <w:ind w:left="360"/>
        <w:jc w:val="both"/>
        <w:rPr>
          <w:rFonts w:ascii="Century Gothic" w:hAnsi="Century Gothic"/>
        </w:rPr>
      </w:pPr>
      <w:r>
        <w:rPr>
          <w:rFonts w:ascii="Century Gothic" w:hAnsi="Century Gothic"/>
        </w:rPr>
        <w:t>une unité fonctionnelle  « Formation, Enseignement, Recherche »</w:t>
      </w:r>
    </w:p>
    <w:p>
      <w:pPr>
        <w:tabs>
          <w:tab w:val="center" w:pos="4536"/>
          <w:tab w:val="right" w:pos="8790"/>
        </w:tabs>
        <w:spacing w:after="0"/>
        <w:jc w:val="both"/>
        <w:rPr>
          <w:rFonts w:ascii="Century Gothic" w:hAnsi="Century Gothic"/>
        </w:rPr>
      </w:pPr>
      <w:r>
        <w:rPr>
          <w:rFonts w:ascii="Century Gothic" w:hAnsi="Century Gothic"/>
        </w:rPr>
        <w:t>Le pôle participe au dispositif « Un chez Soi d’Abord » de Paris</w:t>
      </w:r>
    </w:p>
    <w:p>
      <w:pPr>
        <w:spacing w:after="0" w:line="240" w:lineRule="auto"/>
        <w:jc w:val="both"/>
        <w:rPr>
          <w:rFonts w:ascii="Century Gothic" w:hAnsi="Century Gothic"/>
          <w:color w:val="555E5E"/>
        </w:rPr>
      </w:pPr>
    </w:p>
    <w:p>
      <w:pPr>
        <w:spacing w:after="0" w:line="240" w:lineRule="auto"/>
        <w:jc w:val="both"/>
        <w:rPr>
          <w:rFonts w:ascii="Century Gothic" w:eastAsia="Times New Roman" w:hAnsi="Century Gothic" w:cs="Times New Roman"/>
          <w:b/>
          <w:bCs/>
          <w:color w:val="008080"/>
          <w:sz w:val="20"/>
          <w:szCs w:val="20"/>
          <w:lang w:eastAsia="fr-FR"/>
        </w:rPr>
      </w:pPr>
      <w:r>
        <w:rPr>
          <w:rFonts w:ascii="Century Gothic" w:hAnsi="Century Gothic"/>
          <w:color w:val="555E5E"/>
        </w:rPr>
        <w:t>Vous trouverez en suivant une description du pôle ce lien</w:t>
      </w:r>
      <w:r>
        <w:rPr>
          <w:rFonts w:ascii="Century Gothic" w:eastAsia="Times New Roman" w:hAnsi="Century Gothic" w:cs="Times New Roman"/>
          <w:b/>
          <w:bCs/>
          <w:color w:val="008080"/>
          <w:sz w:val="20"/>
          <w:szCs w:val="20"/>
          <w:lang w:eastAsia="fr-FR"/>
        </w:rPr>
        <w:t xml:space="preserve"> </w:t>
      </w:r>
      <w:hyperlink r:id="rId15" w:history="1">
        <w:r>
          <w:rPr>
            <w:color w:val="0000FF"/>
            <w:u w:val="single"/>
          </w:rPr>
          <w:t>Pôle précarité | GHU Paris psychiatrie &amp; neurosciences (ghu-paris.fr)</w:t>
        </w:r>
      </w:hyperlink>
      <w:r>
        <w:rPr>
          <w:rFonts w:ascii="Century Gothic" w:eastAsia="Times New Roman" w:hAnsi="Century Gothic" w:cs="Times New Roman"/>
          <w:b/>
          <w:bCs/>
          <w:color w:val="008080"/>
          <w:sz w:val="20"/>
          <w:szCs w:val="20"/>
          <w:lang w:eastAsia="fr-FR"/>
        </w:rPr>
        <w:t xml:space="preserve"> </w:t>
      </w:r>
    </w:p>
    <w:p>
      <w:pPr>
        <w:spacing w:after="0" w:line="240" w:lineRule="auto"/>
        <w:jc w:val="both"/>
        <w:rPr>
          <w:rFonts w:ascii="Century Gothic" w:eastAsia="Times New Roman" w:hAnsi="Century Gothic" w:cs="Times New Roman"/>
          <w:b/>
          <w:bCs/>
          <w:color w:val="008080"/>
          <w:sz w:val="20"/>
          <w:szCs w:val="20"/>
          <w:lang w:eastAsia="fr-FR"/>
        </w:rPr>
      </w:pPr>
    </w:p>
    <w:p>
      <w:pPr>
        <w:spacing w:after="0" w:line="240" w:lineRule="auto"/>
        <w:jc w:val="both"/>
        <w:rPr>
          <w:rFonts w:ascii="Century Gothic" w:hAnsi="Century Gothic"/>
        </w:rPr>
      </w:pPr>
      <w:r>
        <w:rPr>
          <w:rFonts w:ascii="Century Gothic" w:hAnsi="Century Gothic"/>
        </w:rPr>
        <w:t>L’équipe médicale du pôle se compose de 5 PH temps plein (dont un vacant), 3 PH temps partiel, 2 PU-PH et un Docteur Junior</w:t>
      </w:r>
    </w:p>
    <w:p>
      <w:pPr>
        <w:spacing w:after="0" w:line="240" w:lineRule="auto"/>
        <w:jc w:val="both"/>
        <w:rPr>
          <w:rFonts w:ascii="Century Gothic" w:hAnsi="Century Gothic"/>
          <w:color w:val="555E5E"/>
        </w:rPr>
      </w:pPr>
    </w:p>
    <w:p>
      <w:pPr>
        <w:pStyle w:val="Titre1"/>
        <w:ind w:left="-5"/>
        <w:jc w:val="both"/>
      </w:pPr>
      <w:r>
        <w:t xml:space="preserve">DESCRIPTION DU POSTE </w:t>
      </w:r>
    </w:p>
    <w:p>
      <w:pPr>
        <w:spacing w:after="0" w:line="240" w:lineRule="auto"/>
        <w:jc w:val="both"/>
        <w:rPr>
          <w:rFonts w:ascii="Century Gothic" w:hAnsi="Century Gothic"/>
        </w:rPr>
      </w:pPr>
      <w:r>
        <w:rPr>
          <w:rFonts w:ascii="Century Gothic" w:hAnsi="Century Gothic"/>
        </w:rPr>
        <w:t>Chaque EMPP est composée d’un médecin responsable, d’au moins deux infirmières, d’un agent issu de la filière socio-éducative et de deux psychologues. Un temps de cadre supérieure et de secrétariat complète l’équipe.</w:t>
      </w:r>
    </w:p>
    <w:p>
      <w:pPr>
        <w:spacing w:after="0" w:line="240" w:lineRule="auto"/>
        <w:jc w:val="both"/>
        <w:rPr>
          <w:rFonts w:ascii="Century Gothic" w:hAnsi="Century Gothic"/>
        </w:rPr>
      </w:pPr>
    </w:p>
    <w:p>
      <w:pPr>
        <w:spacing w:after="0" w:line="240" w:lineRule="auto"/>
        <w:jc w:val="both"/>
        <w:rPr>
          <w:rFonts w:ascii="Century Gothic" w:hAnsi="Century Gothic"/>
        </w:rPr>
      </w:pPr>
      <w:r>
        <w:rPr>
          <w:rFonts w:ascii="Century Gothic" w:hAnsi="Century Gothic"/>
        </w:rPr>
        <w:t>L’activité est répartie selon les besoins des partenaires et les signalements par les acteurs de 1</w:t>
      </w:r>
      <w:r>
        <w:rPr>
          <w:rFonts w:ascii="Century Gothic" w:hAnsi="Century Gothic"/>
          <w:vertAlign w:val="superscript"/>
        </w:rPr>
        <w:t>ère</w:t>
      </w:r>
      <w:r>
        <w:rPr>
          <w:rFonts w:ascii="Century Gothic" w:hAnsi="Century Gothic"/>
        </w:rPr>
        <w:t xml:space="preserve"> ligne :</w:t>
      </w:r>
    </w:p>
    <w:p>
      <w:pPr>
        <w:pStyle w:val="Paragraphedeliste"/>
        <w:numPr>
          <w:ilvl w:val="1"/>
          <w:numId w:val="16"/>
        </w:numPr>
        <w:spacing w:after="0" w:line="240" w:lineRule="auto"/>
        <w:jc w:val="both"/>
        <w:rPr>
          <w:rFonts w:ascii="Century Gothic" w:hAnsi="Century Gothic"/>
        </w:rPr>
      </w:pPr>
      <w:r>
        <w:rPr>
          <w:rFonts w:ascii="Century Gothic" w:hAnsi="Century Gothic"/>
        </w:rPr>
        <w:t>Consultations dans les bureaux de l’EMPP</w:t>
      </w:r>
    </w:p>
    <w:p>
      <w:pPr>
        <w:pStyle w:val="Paragraphedeliste"/>
        <w:numPr>
          <w:ilvl w:val="1"/>
          <w:numId w:val="16"/>
        </w:numPr>
        <w:spacing w:after="0" w:line="240" w:lineRule="auto"/>
        <w:jc w:val="both"/>
        <w:rPr>
          <w:rFonts w:ascii="Century Gothic" w:hAnsi="Century Gothic"/>
        </w:rPr>
      </w:pPr>
      <w:r>
        <w:rPr>
          <w:rFonts w:ascii="Century Gothic" w:hAnsi="Century Gothic"/>
        </w:rPr>
        <w:t>Interventions en rue ou dans des centres d’accueil de jour ou d’hébergement</w:t>
      </w:r>
    </w:p>
    <w:p>
      <w:pPr>
        <w:pStyle w:val="Paragraphedeliste"/>
        <w:numPr>
          <w:ilvl w:val="1"/>
          <w:numId w:val="16"/>
        </w:numPr>
        <w:spacing w:after="0" w:line="240" w:lineRule="auto"/>
        <w:jc w:val="both"/>
        <w:rPr>
          <w:rFonts w:ascii="Century Gothic" w:hAnsi="Century Gothic"/>
        </w:rPr>
      </w:pPr>
      <w:r>
        <w:rPr>
          <w:rFonts w:ascii="Century Gothic" w:hAnsi="Century Gothic"/>
        </w:rPr>
        <w:t>Coordination des soins avec les autres EMPP, les CMP, la PASS généraliste en milieu psychiatrique ou autre</w:t>
      </w:r>
    </w:p>
    <w:p>
      <w:pPr>
        <w:pStyle w:val="Paragraphedeliste"/>
        <w:numPr>
          <w:ilvl w:val="1"/>
          <w:numId w:val="16"/>
        </w:numPr>
        <w:spacing w:after="0" w:line="240" w:lineRule="auto"/>
        <w:jc w:val="both"/>
        <w:rPr>
          <w:rFonts w:ascii="Century Gothic" w:hAnsi="Century Gothic"/>
        </w:rPr>
      </w:pPr>
      <w:r>
        <w:rPr>
          <w:rFonts w:ascii="Century Gothic" w:hAnsi="Century Gothic"/>
        </w:rPr>
        <w:t>Réunions d’appui soutien aux partenaires</w:t>
      </w:r>
    </w:p>
    <w:p>
      <w:pPr>
        <w:pStyle w:val="Paragraphedeliste"/>
        <w:numPr>
          <w:ilvl w:val="1"/>
          <w:numId w:val="16"/>
        </w:numPr>
        <w:spacing w:after="0" w:line="240" w:lineRule="auto"/>
        <w:jc w:val="both"/>
        <w:rPr>
          <w:rFonts w:ascii="Century Gothic" w:hAnsi="Century Gothic"/>
        </w:rPr>
      </w:pPr>
      <w:r>
        <w:rPr>
          <w:rFonts w:ascii="Century Gothic" w:hAnsi="Century Gothic"/>
        </w:rPr>
        <w:t>Formations aux partenaires</w:t>
      </w:r>
    </w:p>
    <w:p>
      <w:pPr>
        <w:spacing w:after="0" w:line="240" w:lineRule="auto"/>
        <w:jc w:val="both"/>
        <w:rPr>
          <w:rFonts w:ascii="Century Gothic" w:hAnsi="Century Gothic"/>
        </w:rPr>
      </w:pPr>
    </w:p>
    <w:p>
      <w:pPr>
        <w:spacing w:after="0" w:line="240" w:lineRule="auto"/>
        <w:jc w:val="both"/>
        <w:rPr>
          <w:rFonts w:ascii="Century Gothic" w:hAnsi="Century Gothic"/>
        </w:rPr>
      </w:pPr>
      <w:r>
        <w:rPr>
          <w:rFonts w:ascii="Century Gothic" w:hAnsi="Century Gothic"/>
        </w:rPr>
        <w:lastRenderedPageBreak/>
        <w:t xml:space="preserve">Le médecin est associé s’il le souhaite aux activités d’enseignement, de publications de recherche et de communications développés par le pôle.  </w:t>
      </w:r>
    </w:p>
    <w:p>
      <w:pPr>
        <w:spacing w:after="0" w:line="240" w:lineRule="auto"/>
        <w:jc w:val="both"/>
        <w:rPr>
          <w:rFonts w:ascii="Century Gothic" w:hAnsi="Century Gothic"/>
        </w:rPr>
      </w:pPr>
    </w:p>
    <w:p>
      <w:pPr>
        <w:spacing w:after="0" w:line="240" w:lineRule="auto"/>
        <w:jc w:val="both"/>
        <w:rPr>
          <w:rFonts w:ascii="Century Gothic" w:hAnsi="Century Gothic"/>
        </w:rPr>
      </w:pPr>
      <w:r>
        <w:rPr>
          <w:rFonts w:ascii="Century Gothic" w:hAnsi="Century Gothic"/>
        </w:rPr>
        <w:t>Accès aux formations du GHU et en dehors, ainsi qu’à la vie de l’établissement (groupes de travail, enseignements, engagements institutionnels, …)</w:t>
      </w:r>
    </w:p>
    <w:p>
      <w:pPr>
        <w:spacing w:after="0" w:line="240" w:lineRule="auto"/>
        <w:jc w:val="both"/>
        <w:rPr>
          <w:rFonts w:ascii="Century Gothic" w:hAnsi="Century Gothic"/>
        </w:rPr>
      </w:pPr>
      <w:r>
        <w:rPr>
          <w:rFonts w:ascii="Century Gothic" w:hAnsi="Century Gothic"/>
        </w:rPr>
        <w:t xml:space="preserve">Du fait de la mobilité, le GHU rembourse intégralement le </w:t>
      </w:r>
      <w:proofErr w:type="spellStart"/>
      <w:r>
        <w:rPr>
          <w:rFonts w:ascii="Century Gothic" w:hAnsi="Century Gothic"/>
        </w:rPr>
        <w:t>Pass</w:t>
      </w:r>
      <w:proofErr w:type="spellEnd"/>
      <w:r>
        <w:rPr>
          <w:rFonts w:ascii="Century Gothic" w:hAnsi="Century Gothic"/>
        </w:rPr>
        <w:t xml:space="preserve"> Navigo et propose des tickets restaurants.</w:t>
      </w:r>
    </w:p>
    <w:p>
      <w:pPr>
        <w:spacing w:after="0" w:line="240" w:lineRule="auto"/>
        <w:rPr>
          <w:rFonts w:ascii="Century Gothic" w:hAnsi="Century Gothic"/>
          <w:color w:val="555E5E"/>
        </w:rPr>
      </w:pPr>
    </w:p>
    <w:p>
      <w:pPr>
        <w:keepNext/>
        <w:keepLines/>
        <w:spacing w:after="22" w:line="267" w:lineRule="auto"/>
        <w:ind w:left="-5" w:hanging="10"/>
        <w:outlineLvl w:val="0"/>
        <w:rPr>
          <w:rFonts w:ascii="Century Gothic" w:eastAsia="Century Gothic" w:hAnsi="Century Gothic" w:cs="Century Gothic"/>
          <w:b/>
          <w:color w:val="008080"/>
          <w:sz w:val="24"/>
          <w:lang w:eastAsia="fr-FR"/>
        </w:rPr>
      </w:pPr>
      <w:r>
        <w:rPr>
          <w:rFonts w:ascii="Century Gothic" w:eastAsia="Century Gothic" w:hAnsi="Century Gothic" w:cs="Century Gothic"/>
          <w:b/>
          <w:color w:val="008080"/>
          <w:sz w:val="24"/>
          <w:lang w:eastAsia="fr-FR"/>
        </w:rPr>
        <w:t xml:space="preserve">PARTICIPATION A LA PERMANENCE DES SOINS </w:t>
      </w:r>
    </w:p>
    <w:p>
      <w:pPr>
        <w:spacing w:after="0" w:line="240" w:lineRule="auto"/>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 xml:space="preserve">Pas de lit hospitalier au sein du pôle mais activité ambulatoire intense aux heures d’ouverture (9h00 – 17h00) et jours ouvrables. Elargissements possibles des horaires en fonction de l’activité auprès des patients, des partenaires et des actions auprès des acteurs de 1ère ligne. </w:t>
      </w:r>
    </w:p>
    <w:p>
      <w:pPr>
        <w:spacing w:after="0" w:line="240" w:lineRule="auto"/>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 xml:space="preserve">Durée hebdomadaire des obligations de service : </w:t>
      </w:r>
    </w:p>
    <w:p>
      <w:pPr>
        <w:spacing w:after="0" w:line="240" w:lineRule="auto"/>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 xml:space="preserve">- 6 </w:t>
      </w:r>
      <w:r>
        <w:rPr>
          <w:rFonts w:ascii="Century Gothic" w:eastAsia="Century Gothic" w:hAnsi="Century Gothic" w:cs="Century Gothic"/>
          <w:color w:val="000000"/>
          <w:lang w:eastAsia="fr-FR"/>
        </w:rPr>
        <w:t xml:space="preserve">demi-journées hebdomadaires pour les postes </w:t>
      </w:r>
      <w:r>
        <w:rPr>
          <w:rFonts w:ascii="Century Gothic" w:eastAsia="Century Gothic" w:hAnsi="Century Gothic" w:cs="Century Gothic"/>
          <w:color w:val="000000"/>
          <w:lang w:eastAsia="fr-FR"/>
        </w:rPr>
        <w:t>Praticien hospitalier temps partiel</w:t>
      </w:r>
    </w:p>
    <w:p>
      <w:pPr>
        <w:spacing w:after="0" w:line="240" w:lineRule="auto"/>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 xml:space="preserve"> - 10 demi-journées hebdomadaires pour les postes temps plein (NPC ou assistant).</w:t>
      </w:r>
    </w:p>
    <w:p>
      <w:pPr>
        <w:spacing w:after="0" w:line="240" w:lineRule="auto"/>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 xml:space="preserve">Pas de permanence de soins, pas d’astreinte. </w:t>
      </w:r>
    </w:p>
    <w:p>
      <w:pPr>
        <w:spacing w:after="0" w:line="240" w:lineRule="auto"/>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Le pôle est soumis à la participation aux gardes ou demi-gardes du CPOA.</w:t>
      </w:r>
    </w:p>
    <w:p>
      <w:pPr>
        <w:spacing w:after="0" w:line="240" w:lineRule="auto"/>
        <w:rPr>
          <w:rFonts w:ascii="Century Gothic" w:eastAsia="Times New Roman" w:hAnsi="Century Gothic" w:cs="Times New Roman"/>
          <w:sz w:val="18"/>
          <w:szCs w:val="18"/>
          <w:lang w:eastAsia="fr-FR"/>
        </w:rPr>
      </w:pPr>
    </w:p>
    <w:p>
      <w:pPr>
        <w:spacing w:after="0" w:line="240" w:lineRule="auto"/>
        <w:rPr>
          <w:rFonts w:ascii="Century Gothic" w:eastAsia="Times New Roman" w:hAnsi="Century Gothic" w:cs="Times New Roman"/>
          <w:b/>
          <w:bCs/>
          <w:color w:val="008080"/>
          <w:szCs w:val="20"/>
          <w:lang w:eastAsia="fr-FR"/>
        </w:rPr>
      </w:pPr>
      <w:r>
        <w:rPr>
          <w:rFonts w:ascii="Century Gothic" w:eastAsia="Times New Roman" w:hAnsi="Century Gothic" w:cs="Times New Roman"/>
          <w:b/>
          <w:bCs/>
          <w:color w:val="008080"/>
          <w:szCs w:val="20"/>
          <w:lang w:eastAsia="fr-FR"/>
        </w:rPr>
        <w:t>SPECIALITE ET COMPETENCES COMPLEMENTAIRES SOUHAITEES</w:t>
      </w:r>
    </w:p>
    <w:p>
      <w:pPr>
        <w:spacing w:after="0" w:line="240" w:lineRule="auto"/>
        <w:rPr>
          <w:rFonts w:ascii="Century Gothic" w:eastAsia="Century Gothic" w:hAnsi="Century Gothic" w:cs="Century Gothic"/>
          <w:color w:val="000000"/>
          <w:lang w:eastAsia="fr-FR"/>
        </w:rPr>
      </w:pPr>
    </w:p>
    <w:p>
      <w:pPr>
        <w:framePr w:hSpace="141" w:wrap="around" w:vAnchor="text" w:hAnchor="text" w:x="-72" w:y="1"/>
        <w:tabs>
          <w:tab w:val="center" w:pos="4536"/>
          <w:tab w:val="right" w:pos="8790"/>
        </w:tabs>
        <w:spacing w:after="0"/>
        <w:suppressOverlap/>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Psychiatrie générale</w:t>
      </w:r>
    </w:p>
    <w:p>
      <w:pPr>
        <w:framePr w:hSpace="141" w:wrap="around" w:vAnchor="text" w:hAnchor="text" w:x="-72" w:y="1"/>
        <w:autoSpaceDE w:val="0"/>
        <w:autoSpaceDN w:val="0"/>
        <w:adjustRightInd w:val="0"/>
        <w:spacing w:after="0"/>
        <w:suppressOverlap/>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Compétences : Intérêt pour toutes les questions relevant de la précarité individuelle, sociale et culturelle.</w:t>
      </w:r>
    </w:p>
    <w:p>
      <w:pPr>
        <w:framePr w:hSpace="141" w:wrap="around" w:vAnchor="text" w:hAnchor="text" w:x="-72" w:y="1"/>
        <w:autoSpaceDE w:val="0"/>
        <w:autoSpaceDN w:val="0"/>
        <w:adjustRightInd w:val="0"/>
        <w:spacing w:after="0"/>
        <w:suppressOverlap/>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Connaissances souhaitées :</w:t>
      </w:r>
    </w:p>
    <w:p>
      <w:pPr>
        <w:pStyle w:val="Paragraphedeliste"/>
        <w:framePr w:hSpace="141" w:wrap="around" w:vAnchor="text" w:hAnchor="text" w:x="-72" w:y="1"/>
        <w:numPr>
          <w:ilvl w:val="0"/>
          <w:numId w:val="18"/>
        </w:numPr>
        <w:autoSpaceDE w:val="0"/>
        <w:autoSpaceDN w:val="0"/>
        <w:adjustRightInd w:val="0"/>
        <w:spacing w:after="0" w:line="240" w:lineRule="auto"/>
        <w:suppressOverlap/>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 xml:space="preserve">des troubles rencontrés par des personnes en errance et manifestant des troubles psychiatriques, </w:t>
      </w:r>
    </w:p>
    <w:p>
      <w:pPr>
        <w:pStyle w:val="Paragraphedeliste"/>
        <w:framePr w:hSpace="141" w:wrap="around" w:vAnchor="text" w:hAnchor="text" w:x="-72" w:y="1"/>
        <w:numPr>
          <w:ilvl w:val="0"/>
          <w:numId w:val="18"/>
        </w:numPr>
        <w:autoSpaceDE w:val="0"/>
        <w:autoSpaceDN w:val="0"/>
        <w:adjustRightInd w:val="0"/>
        <w:spacing w:after="0" w:line="240" w:lineRule="auto"/>
        <w:suppressOverlap/>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 xml:space="preserve">des aspects médico-psycho-sociaux de la santé mentale et psychiatrie en précarité, notamment la clinique du refus et de la non-demande. </w:t>
      </w:r>
    </w:p>
    <w:p>
      <w:pPr>
        <w:pStyle w:val="Paragraphedeliste"/>
        <w:framePr w:hSpace="141" w:wrap="around" w:vAnchor="text" w:hAnchor="text" w:x="-72" w:y="1"/>
        <w:numPr>
          <w:ilvl w:val="0"/>
          <w:numId w:val="18"/>
        </w:numPr>
        <w:autoSpaceDE w:val="0"/>
        <w:autoSpaceDN w:val="0"/>
        <w:adjustRightInd w:val="0"/>
        <w:spacing w:after="0" w:line="240" w:lineRule="auto"/>
        <w:suppressOverlap/>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des réseaux locaux, départementaux et régionaux.</w:t>
      </w:r>
    </w:p>
    <w:p>
      <w:pPr>
        <w:pStyle w:val="Paragraphedeliste"/>
        <w:framePr w:hSpace="141" w:wrap="around" w:vAnchor="text" w:hAnchor="text" w:x="-72" w:y="1"/>
        <w:numPr>
          <w:ilvl w:val="0"/>
          <w:numId w:val="18"/>
        </w:numPr>
        <w:autoSpaceDE w:val="0"/>
        <w:autoSpaceDN w:val="0"/>
        <w:adjustRightInd w:val="0"/>
        <w:spacing w:after="0" w:line="240" w:lineRule="auto"/>
        <w:suppressOverlap/>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des stratégies de prise en charge des personnes en situation d’exclusion</w:t>
      </w:r>
    </w:p>
    <w:p>
      <w:pPr>
        <w:framePr w:hSpace="141" w:wrap="around" w:vAnchor="text" w:hAnchor="text" w:x="-72" w:y="1"/>
        <w:tabs>
          <w:tab w:val="center" w:pos="4536"/>
          <w:tab w:val="right" w:pos="8790"/>
        </w:tabs>
        <w:spacing w:after="0"/>
        <w:suppressOverlap/>
        <w:jc w:val="both"/>
        <w:rPr>
          <w:rFonts w:ascii="Century Gothic" w:eastAsia="Century Gothic" w:hAnsi="Century Gothic" w:cs="Century Gothic"/>
          <w:color w:val="000000"/>
          <w:lang w:eastAsia="fr-FR"/>
        </w:rPr>
      </w:pPr>
    </w:p>
    <w:p>
      <w:pPr>
        <w:framePr w:hSpace="141" w:wrap="around" w:vAnchor="text" w:hAnchor="text" w:x="-72" w:y="1"/>
        <w:tabs>
          <w:tab w:val="center" w:pos="4536"/>
          <w:tab w:val="right" w:pos="8790"/>
        </w:tabs>
        <w:spacing w:after="0"/>
        <w:suppressOverlap/>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Nécessité de mobilité, adaptabilité aux entretiens avec interprètes, souplesse et créativité dans l’instauration d’un lien avec les patients.</w:t>
      </w:r>
    </w:p>
    <w:p>
      <w:pPr>
        <w:framePr w:hSpace="141" w:wrap="around" w:vAnchor="text" w:hAnchor="text" w:x="-72" w:y="1"/>
        <w:tabs>
          <w:tab w:val="center" w:pos="4536"/>
          <w:tab w:val="right" w:pos="8790"/>
        </w:tabs>
        <w:spacing w:after="0"/>
        <w:suppressOverlap/>
        <w:jc w:val="both"/>
        <w:rPr>
          <w:rFonts w:ascii="Century Gothic" w:eastAsia="Century Gothic" w:hAnsi="Century Gothic" w:cs="Century Gothic"/>
          <w:color w:val="000000"/>
          <w:lang w:eastAsia="fr-FR"/>
        </w:rPr>
      </w:pPr>
    </w:p>
    <w:p>
      <w:pPr>
        <w:framePr w:hSpace="141" w:wrap="around" w:vAnchor="text" w:hAnchor="text" w:x="-72" w:y="1"/>
        <w:tabs>
          <w:tab w:val="center" w:pos="4536"/>
          <w:tab w:val="right" w:pos="8790"/>
        </w:tabs>
        <w:spacing w:after="0"/>
        <w:suppressOverlap/>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Capacités institutionnelles à s’inscrire dans le travail d’équipe avec les autres catégories de soignants.</w:t>
      </w:r>
    </w:p>
    <w:p>
      <w:pPr>
        <w:framePr w:hSpace="141" w:wrap="around" w:vAnchor="text" w:hAnchor="text" w:x="-72" w:y="1"/>
        <w:spacing w:after="0" w:line="240" w:lineRule="auto"/>
        <w:suppressOverlap/>
        <w:jc w:val="both"/>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Anglophonie souhaitée</w:t>
      </w:r>
    </w:p>
    <w:p>
      <w:pPr>
        <w:spacing w:after="0" w:line="240" w:lineRule="auto"/>
        <w:rPr>
          <w:rFonts w:ascii="Century Gothic" w:eastAsia="Times New Roman" w:hAnsi="Century Gothic" w:cs="Times New Roman"/>
          <w:bCs/>
          <w:szCs w:val="20"/>
          <w:lang w:eastAsia="fr-FR"/>
        </w:rPr>
      </w:pPr>
    </w:p>
    <w:p>
      <w:pPr>
        <w:spacing w:after="0" w:line="240" w:lineRule="auto"/>
        <w:rPr>
          <w:rFonts w:ascii="Century Gothic" w:eastAsia="Times New Roman" w:hAnsi="Century Gothic" w:cs="Times New Roman"/>
          <w:b/>
          <w:bCs/>
          <w:color w:val="008080"/>
          <w:szCs w:val="20"/>
          <w:lang w:eastAsia="fr-FR"/>
        </w:rPr>
      </w:pPr>
      <w:r>
        <w:rPr>
          <w:rFonts w:ascii="Century Gothic" w:eastAsia="Times New Roman" w:hAnsi="Century Gothic" w:cs="Times New Roman"/>
          <w:b/>
          <w:bCs/>
          <w:color w:val="008080"/>
          <w:szCs w:val="20"/>
          <w:lang w:eastAsia="fr-FR"/>
        </w:rPr>
        <w:t>CONTACTS</w:t>
      </w:r>
    </w:p>
    <w:p>
      <w:pPr>
        <w:spacing w:after="0" w:line="240" w:lineRule="auto"/>
        <w:rPr>
          <w:rFonts w:ascii="Century Gothic" w:eastAsia="Century Gothic" w:hAnsi="Century Gothic" w:cs="Century Gothic"/>
          <w:color w:val="000000"/>
          <w:lang w:eastAsia="fr-FR"/>
        </w:rPr>
      </w:pPr>
      <w:r>
        <w:rPr>
          <w:rFonts w:ascii="Century Gothic" w:eastAsia="Century Gothic" w:hAnsi="Century Gothic" w:cs="Century Gothic"/>
          <w:color w:val="000000"/>
          <w:lang w:eastAsia="fr-FR"/>
        </w:rPr>
        <w:t>Merci d’envoyer votre CV et votre lettre de motivation à :</w:t>
      </w:r>
    </w:p>
    <w:p>
      <w:pPr>
        <w:rPr>
          <w:rFonts w:ascii="Century Gothic" w:hAnsi="Century Gothic"/>
          <w:szCs w:val="19"/>
        </w:rPr>
      </w:pPr>
      <w:r>
        <w:rPr>
          <w:rFonts w:ascii="Century Gothic" w:hAnsi="Century Gothic"/>
          <w:szCs w:val="19"/>
        </w:rPr>
        <w:t xml:space="preserve">Dr Corinne Launay, cheffe de pôle   Mail : </w:t>
      </w:r>
      <w:hyperlink r:id="rId16" w:history="1">
        <w:r>
          <w:rPr>
            <w:rStyle w:val="Lienhypertexte"/>
            <w:rFonts w:ascii="Century Gothic" w:hAnsi="Century Gothic"/>
            <w:szCs w:val="19"/>
          </w:rPr>
          <w:t>c.launay@ghu-paris.fr</w:t>
        </w:r>
      </w:hyperlink>
    </w:p>
    <w:sectPr>
      <w:footerReference w:type="default" r:id="rId17"/>
      <w:pgSz w:w="11906" w:h="16838"/>
      <w:pgMar w:top="1418"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rPr>
        <w:noProof/>
        <w:lang w:eastAsia="fr-FR"/>
      </w:rPr>
      <w:drawing>
        <wp:anchor distT="0" distB="0" distL="114300" distR="114300" simplePos="0" relativeHeight="251664384" behindDoc="0" locked="0" layoutInCell="1" allowOverlap="1">
          <wp:simplePos x="0" y="0"/>
          <wp:positionH relativeFrom="margin">
            <wp:align>center</wp:align>
          </wp:positionH>
          <wp:positionV relativeFrom="paragraph">
            <wp:posOffset>51435</wp:posOffset>
          </wp:positionV>
          <wp:extent cx="6405843" cy="105727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1739" t="45698" r="54200" b="37227"/>
                  <a:stretch/>
                </pic:blipFill>
                <pic:spPr bwMode="auto">
                  <a:xfrm>
                    <a:off x="0" y="0"/>
                    <a:ext cx="6405843"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b/>
        <w:noProof/>
        <w:lang w:eastAsia="fr-FR"/>
      </w:rPr>
      <w:drawing>
        <wp:anchor distT="0" distB="0" distL="114300" distR="114300" simplePos="0" relativeHeight="251662336" behindDoc="0" locked="0" layoutInCell="1" allowOverlap="1">
          <wp:simplePos x="0" y="0"/>
          <wp:positionH relativeFrom="margin">
            <wp:posOffset>-434340</wp:posOffset>
          </wp:positionH>
          <wp:positionV relativeFrom="paragraph">
            <wp:posOffset>-247650</wp:posOffset>
          </wp:positionV>
          <wp:extent cx="6699584" cy="247650"/>
          <wp:effectExtent l="0" t="0" r="6350" b="0"/>
          <wp:wrapSquare wrapText="bothSides"/>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699584" cy="247650"/>
                  </a:xfrm>
                  <a:prstGeom prst="rect">
                    <a:avLst/>
                  </a:prstGeom>
                </pic:spPr>
              </pic:pic>
            </a:graphicData>
          </a:graphic>
          <wp14:sizeRelH relativeFrom="page">
            <wp14:pctWidth>0</wp14:pctWidth>
          </wp14:sizeRelH>
          <wp14:sizeRelV relativeFrom="page">
            <wp14:pctHeight>0</wp14:pctHeight>
          </wp14:sizeRelV>
        </wp:anchor>
      </w:drawing>
    </w:r>
  </w:p>
  <w:p>
    <w:pPr>
      <w:pStyle w:val="Pieddepage"/>
    </w:pPr>
    <w:r>
      <w:rPr>
        <w:noProof/>
        <w:lang w:eastAsia="fr-FR"/>
      </w:rPr>
      <mc:AlternateContent>
        <mc:Choice Requires="wps">
          <w:drawing>
            <wp:anchor distT="45720" distB="45720" distL="114300" distR="114300" simplePos="0" relativeHeight="251660288" behindDoc="0" locked="0" layoutInCell="1" allowOverlap="1">
              <wp:simplePos x="0" y="0"/>
              <wp:positionH relativeFrom="column">
                <wp:posOffset>2979420</wp:posOffset>
              </wp:positionH>
              <wp:positionV relativeFrom="paragraph">
                <wp:posOffset>13335</wp:posOffset>
              </wp:positionV>
              <wp:extent cx="2360930" cy="7391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solidFill>
                        <a:srgbClr val="FFFFFF"/>
                      </a:solidFill>
                      <a:ln w="9525">
                        <a:noFill/>
                        <a:miter lim="800000"/>
                        <a:headEnd/>
                        <a:tailEnd/>
                      </a:ln>
                    </wps:spPr>
                    <wps:txbx>
                      <w:txbxContent>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pPr>
                            <w:spacing w:after="0" w:line="240" w:lineRule="auto"/>
                            <w:rPr>
                              <w:rFonts w:ascii="Century Gothic" w:hAnsi="Century Gothic"/>
                              <w:color w:val="A6A6A6" w:themeColor="background1" w:themeShade="A6"/>
                              <w:sz w:val="16"/>
                            </w:rPr>
                          </w:pPr>
                          <w:hyperlink r:id="rId3" w:history="1">
                            <w:r>
                              <w:rPr>
                                <w:rStyle w:val="Lienhypertexte"/>
                                <w:rFonts w:ascii="Century Gothic" w:hAnsi="Century Gothic"/>
                                <w:sz w:val="16"/>
                              </w:rPr>
                              <w:t>www.ghu-paris.fr</w:t>
                            </w:r>
                          </w:hyperlink>
                          <w:r>
                            <w:rPr>
                              <w:rFonts w:ascii="Century Gothic" w:hAnsi="Century Gothic"/>
                              <w:color w:val="A6A6A6" w:themeColor="background1" w:themeShade="A6"/>
                              <w:sz w:val="16"/>
                            </w:rPr>
                            <w:t xml:space="preserve"> </w:t>
                          </w: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p>
                        <w:p>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34.6pt;margin-top:1.05pt;width:185.9pt;height:58.2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" stroked="f">
              <v:textbox>
                <w:txbxContent>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pPr>
                      <w:spacing w:after="0" w:line="240" w:lineRule="auto"/>
                      <w:rPr>
                        <w:rFonts w:ascii="Century Gothic" w:hAnsi="Century Gothic"/>
                        <w:color w:val="A6A6A6" w:themeColor="background1" w:themeShade="A6"/>
                        <w:sz w:val="16"/>
                      </w:rPr>
                    </w:pPr>
                    <w:hyperlink r:id="rId4" w:history="1">
                      <w:r>
                        <w:rPr>
                          <w:rStyle w:val="Lienhypertexte"/>
                          <w:rFonts w:ascii="Century Gothic" w:hAnsi="Century Gothic"/>
                          <w:sz w:val="16"/>
                        </w:rPr>
                        <w:t>www.ghu-paris.fr</w:t>
                      </w:r>
                    </w:hyperlink>
                    <w:r>
                      <w:rPr>
                        <w:rFonts w:ascii="Century Gothic" w:hAnsi="Century Gothic"/>
                        <w:color w:val="A6A6A6" w:themeColor="background1" w:themeShade="A6"/>
                        <w:sz w:val="16"/>
                      </w:rPr>
                      <w:t xml:space="preserve"> </w:t>
                    </w: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p>
                  <w:p>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v:textbox>
              <w10:wrap type="square"/>
            </v:shape>
          </w:pict>
        </mc:Fallback>
      </mc:AlternateContent>
    </w:r>
    <w:r>
      <w:rPr>
        <w:rFonts w:ascii="Century Gothic" w:hAnsi="Century Gothic"/>
        <w:caps/>
        <w:noProof/>
        <w:color w:val="404040" w:themeColor="text1" w:themeTint="BF"/>
        <w:sz w:val="32"/>
        <w:lang w:eastAsia="fr-FR"/>
      </w:rPr>
      <w:drawing>
        <wp:anchor distT="0" distB="0" distL="114300" distR="114300" simplePos="0" relativeHeight="251659264" behindDoc="1" locked="0" layoutInCell="1" allowOverlap="1">
          <wp:simplePos x="0" y="0"/>
          <wp:positionH relativeFrom="column">
            <wp:posOffset>1566545</wp:posOffset>
          </wp:positionH>
          <wp:positionV relativeFrom="paragraph">
            <wp:posOffset>36830</wp:posOffset>
          </wp:positionV>
          <wp:extent cx="1335405" cy="380365"/>
          <wp:effectExtent l="0" t="0" r="0" b="635"/>
          <wp:wrapTight wrapText="bothSides">
            <wp:wrapPolygon edited="0">
              <wp:start x="2773" y="0"/>
              <wp:lineTo x="1233" y="2164"/>
              <wp:lineTo x="0" y="9736"/>
              <wp:lineTo x="0" y="20554"/>
              <wp:lineTo x="3081" y="20554"/>
              <wp:lineTo x="21261" y="20554"/>
              <wp:lineTo x="21261" y="0"/>
              <wp:lineTo x="2773"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gh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405" cy="380365"/>
                  </a:xfrm>
                  <a:prstGeom prst="rect">
                    <a:avLst/>
                  </a:prstGeom>
                </pic:spPr>
              </pic:pic>
            </a:graphicData>
          </a:graphic>
          <wp14:sizeRelH relativeFrom="page">
            <wp14:pctWidth>0</wp14:pctWidth>
          </wp14:sizeRelH>
          <wp14:sizeRelV relativeFrom="page">
            <wp14:pctHeight>0</wp14:pctHeight>
          </wp14:sizeRelV>
        </wp:anchor>
      </w:drawing>
    </w: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46"/>
    <w:multiLevelType w:val="multilevel"/>
    <w:tmpl w:val="155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4E71"/>
    <w:multiLevelType w:val="multilevel"/>
    <w:tmpl w:val="0AE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07507"/>
    <w:multiLevelType w:val="hybridMultilevel"/>
    <w:tmpl w:val="B134C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D1348C"/>
    <w:multiLevelType w:val="multilevel"/>
    <w:tmpl w:val="176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95253"/>
    <w:multiLevelType w:val="hybridMultilevel"/>
    <w:tmpl w:val="25628434"/>
    <w:lvl w:ilvl="0" w:tplc="3EE2BF1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7A5B4D"/>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B12A0"/>
    <w:multiLevelType w:val="hybridMultilevel"/>
    <w:tmpl w:val="C28647E2"/>
    <w:lvl w:ilvl="0" w:tplc="4CB8A314">
      <w:start w:val="2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374CF6"/>
    <w:multiLevelType w:val="multilevel"/>
    <w:tmpl w:val="8688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D134A"/>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74393"/>
    <w:multiLevelType w:val="hybridMultilevel"/>
    <w:tmpl w:val="AC720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0D67A9"/>
    <w:multiLevelType w:val="hybridMultilevel"/>
    <w:tmpl w:val="154448BA"/>
    <w:lvl w:ilvl="0" w:tplc="040C0003">
      <w:start w:val="1"/>
      <w:numFmt w:val="bullet"/>
      <w:lvlText w:val="o"/>
      <w:lvlJc w:val="left"/>
      <w:pPr>
        <w:ind w:left="360" w:hanging="360"/>
      </w:pPr>
      <w:rPr>
        <w:rFonts w:ascii="Courier New" w:hAnsi="Courier New" w:cs="Courier New" w:hint="default"/>
      </w:rPr>
    </w:lvl>
    <w:lvl w:ilvl="1" w:tplc="3EE2BF1C">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BB52A81"/>
    <w:multiLevelType w:val="hybridMultilevel"/>
    <w:tmpl w:val="B4FC9B4A"/>
    <w:lvl w:ilvl="0" w:tplc="3EE2BF1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38230B"/>
    <w:multiLevelType w:val="hybridMultilevel"/>
    <w:tmpl w:val="5EE4B10C"/>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EAD0131"/>
    <w:multiLevelType w:val="hybridMultilevel"/>
    <w:tmpl w:val="C478B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810479"/>
    <w:multiLevelType w:val="hybridMultilevel"/>
    <w:tmpl w:val="FC980EFE"/>
    <w:lvl w:ilvl="0" w:tplc="040C0001">
      <w:start w:val="1"/>
      <w:numFmt w:val="bullet"/>
      <w:lvlText w:val=""/>
      <w:lvlJc w:val="left"/>
      <w:pPr>
        <w:ind w:left="915" w:hanging="360"/>
      </w:pPr>
      <w:rPr>
        <w:rFonts w:ascii="Symbol" w:hAnsi="Symbol"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5" w15:restartNumberingAfterBreak="0">
    <w:nsid w:val="56AD753B"/>
    <w:multiLevelType w:val="hybridMultilevel"/>
    <w:tmpl w:val="2F54FA72"/>
    <w:lvl w:ilvl="0" w:tplc="A120F842">
      <w:start w:val="1"/>
      <w:numFmt w:val="bullet"/>
      <w:lvlText w:val=""/>
      <w:lvlJc w:val="left"/>
      <w:pPr>
        <w:ind w:left="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82B46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C92327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4263F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84ECFD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76F3B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58921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E0D11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9A0346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8A78FD"/>
    <w:multiLevelType w:val="multilevel"/>
    <w:tmpl w:val="94E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B0014"/>
    <w:multiLevelType w:val="hybridMultilevel"/>
    <w:tmpl w:val="60E6C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863BE5"/>
    <w:multiLevelType w:val="multilevel"/>
    <w:tmpl w:val="DB8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EB5BE1"/>
    <w:multiLevelType w:val="hybridMultilevel"/>
    <w:tmpl w:val="C1C05952"/>
    <w:lvl w:ilvl="0" w:tplc="766817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6"/>
  </w:num>
  <w:num w:numId="4">
    <w:abstractNumId w:val="1"/>
  </w:num>
  <w:num w:numId="5">
    <w:abstractNumId w:val="0"/>
  </w:num>
  <w:num w:numId="6">
    <w:abstractNumId w:val="3"/>
  </w:num>
  <w:num w:numId="7">
    <w:abstractNumId w:val="7"/>
  </w:num>
  <w:num w:numId="8">
    <w:abstractNumId w:val="5"/>
  </w:num>
  <w:num w:numId="9">
    <w:abstractNumId w:val="13"/>
  </w:num>
  <w:num w:numId="10">
    <w:abstractNumId w:val="9"/>
  </w:num>
  <w:num w:numId="11">
    <w:abstractNumId w:val="2"/>
  </w:num>
  <w:num w:numId="12">
    <w:abstractNumId w:val="17"/>
  </w:num>
  <w:num w:numId="13">
    <w:abstractNumId w:val="14"/>
  </w:num>
  <w:num w:numId="14">
    <w:abstractNumId w:val="6"/>
  </w:num>
  <w:num w:numId="15">
    <w:abstractNumId w:val="12"/>
  </w:num>
  <w:num w:numId="16">
    <w:abstractNumId w:val="10"/>
  </w:num>
  <w:num w:numId="17">
    <w:abstractNumId w:val="15"/>
  </w:num>
  <w:num w:numId="18">
    <w:abstractNumId w:val="19"/>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4E2A451-F40C-40B2-A178-A674F91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unhideWhenUsed/>
    <w:qFormat/>
    <w:pPr>
      <w:keepNext/>
      <w:keepLines/>
      <w:spacing w:after="22" w:line="267" w:lineRule="auto"/>
      <w:ind w:left="10" w:hanging="10"/>
      <w:outlineLvl w:val="0"/>
    </w:pPr>
    <w:rPr>
      <w:rFonts w:ascii="Century Gothic" w:eastAsia="Century Gothic" w:hAnsi="Century Gothic" w:cs="Century Gothic"/>
      <w:b/>
      <w:color w:val="00808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u w:val="single"/>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Titre1Car">
    <w:name w:val="Titre 1 Car"/>
    <w:basedOn w:val="Policepardfaut"/>
    <w:link w:val="Titre1"/>
    <w:uiPriority w:val="9"/>
    <w:rPr>
      <w:rFonts w:ascii="Century Gothic" w:eastAsia="Century Gothic" w:hAnsi="Century Gothic" w:cs="Century Gothic"/>
      <w:b/>
      <w:color w:val="00808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12022">
      <w:bodyDiv w:val="1"/>
      <w:marLeft w:val="0"/>
      <w:marRight w:val="0"/>
      <w:marTop w:val="0"/>
      <w:marBottom w:val="0"/>
      <w:divBdr>
        <w:top w:val="none" w:sz="0" w:space="0" w:color="auto"/>
        <w:left w:val="none" w:sz="0" w:space="0" w:color="auto"/>
        <w:bottom w:val="none" w:sz="0" w:space="0" w:color="auto"/>
        <w:right w:val="none" w:sz="0" w:space="0" w:color="auto"/>
      </w:divBdr>
    </w:div>
    <w:div w:id="159312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ghu-pari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hu-paris.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launay@ghu-pari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307689792" TargetMode="External"/><Relationship Id="rId5" Type="http://schemas.openxmlformats.org/officeDocument/2006/relationships/webSettings" Target="webSettings.xml"/><Relationship Id="rId15" Type="http://schemas.openxmlformats.org/officeDocument/2006/relationships/hyperlink" Target="https://www.ghu-paris.fr/fr/pole-precarite" TargetMode="External"/><Relationship Id="rId10" Type="http://schemas.openxmlformats.org/officeDocument/2006/relationships/hyperlink" Target="http://www.ghu-paris.fr/fr/2019-ght-devient-ghu-par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aunay@ghu-paris.fr" TargetMode="External"/><Relationship Id="rId14" Type="http://schemas.openxmlformats.org/officeDocument/2006/relationships/hyperlink" Target="https://www.ghu-paris.fr/fr/actualites/etre-medecin-au-ghu-paris-vide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hu-paris.fr"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ghu-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CEA7-2C02-49B7-BB20-4E019C83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920</Words>
  <Characters>5064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 Sophie</dc:creator>
  <cp:lastModifiedBy>LAUNAY Corinne</cp:lastModifiedBy>
  <cp:revision>5</cp:revision>
  <cp:lastPrinted>2023-02-08T15:31:00Z</cp:lastPrinted>
  <dcterms:created xsi:type="dcterms:W3CDTF">2025-05-12T13:28:00Z</dcterms:created>
  <dcterms:modified xsi:type="dcterms:W3CDTF">2025-05-12T13:41:00Z</dcterms:modified>
</cp:coreProperties>
</file>