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35EB" w14:textId="77777777" w:rsid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533E666" wp14:editId="131ACF18">
            <wp:simplePos x="0" y="0"/>
            <wp:positionH relativeFrom="margin">
              <wp:posOffset>4129405</wp:posOffset>
            </wp:positionH>
            <wp:positionV relativeFrom="paragraph">
              <wp:posOffset>0</wp:posOffset>
            </wp:positionV>
            <wp:extent cx="1914525" cy="525145"/>
            <wp:effectExtent l="0" t="0" r="9525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hu-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15390" w14:textId="77777777" w:rsid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0FFF70F7" w14:textId="77777777" w:rsid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59D694E" w14:textId="77777777" w:rsidR="00720985" w:rsidRDefault="00720985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2DDAA4F" w14:textId="2DD7403D" w:rsidR="000B2B2E" w:rsidRDefault="00B849F8" w:rsidP="00BF15B4">
      <w:pPr>
        <w:spacing w:after="0" w:line="240" w:lineRule="auto"/>
        <w:jc w:val="center"/>
        <w:rPr>
          <w:rFonts w:ascii="Century Gothic" w:hAnsi="Century Gothic"/>
          <w:b/>
          <w:color w:val="008080"/>
        </w:rPr>
      </w:pPr>
      <w:r w:rsidRPr="00B849F8">
        <w:rPr>
          <w:rFonts w:ascii="Century Gothic" w:hAnsi="Century Gothic"/>
          <w:b/>
          <w:color w:val="008080"/>
        </w:rPr>
        <w:t>Praticien hospitalier contractuel à temps plein au secteur Montmartre 78G23</w:t>
      </w:r>
    </w:p>
    <w:p w14:paraId="35C82198" w14:textId="77777777" w:rsidR="00B849F8" w:rsidRPr="000B2B2E" w:rsidRDefault="00B849F8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tbl>
      <w:tblPr>
        <w:tblStyle w:val="Grilledutableau"/>
        <w:tblW w:w="0" w:type="auto"/>
        <w:tblBorders>
          <w:top w:val="single" w:sz="4" w:space="0" w:color="00B1AA"/>
          <w:left w:val="none" w:sz="0" w:space="0" w:color="auto"/>
          <w:bottom w:val="single" w:sz="4" w:space="0" w:color="00B1AA"/>
          <w:right w:val="none" w:sz="0" w:space="0" w:color="auto"/>
          <w:insideH w:val="single" w:sz="4" w:space="0" w:color="00B1AA"/>
          <w:insideV w:val="single" w:sz="4" w:space="0" w:color="00B1AA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846EC" w:rsidRPr="000B2B2E" w14:paraId="0D13724D" w14:textId="77777777" w:rsidTr="00B67AE3">
        <w:tc>
          <w:tcPr>
            <w:tcW w:w="3256" w:type="dxa"/>
          </w:tcPr>
          <w:p w14:paraId="5CDB4B6D" w14:textId="77777777" w:rsidR="00C846EC" w:rsidRPr="00F251C7" w:rsidRDefault="00C846EC" w:rsidP="008D63CC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Temps de travail</w:t>
            </w:r>
          </w:p>
        </w:tc>
        <w:tc>
          <w:tcPr>
            <w:tcW w:w="5806" w:type="dxa"/>
          </w:tcPr>
          <w:p w14:paraId="63E96D50" w14:textId="2D0E3555" w:rsidR="00C846EC" w:rsidRPr="00B849F8" w:rsidRDefault="00ED329F" w:rsidP="00B849F8">
            <w:pPr>
              <w:pStyle w:val="Default"/>
            </w:pPr>
            <w:r w:rsidRPr="00F251C7">
              <w:rPr>
                <w:rFonts w:ascii="Century Gothic" w:hAnsi="Century Gothic"/>
                <w:sz w:val="20"/>
                <w:szCs w:val="19"/>
              </w:rPr>
              <w:t>100%</w:t>
            </w:r>
            <w:r w:rsidR="00B849F8">
              <w:rPr>
                <w:rFonts w:ascii="Century Gothic" w:hAnsi="Century Gothic"/>
                <w:sz w:val="20"/>
                <w:szCs w:val="19"/>
              </w:rPr>
              <w:t xml:space="preserve"> : </w:t>
            </w:r>
            <w:r w:rsidR="00B849F8">
              <w:t xml:space="preserve"> </w:t>
            </w:r>
            <w:r w:rsidR="00B849F8" w:rsidRPr="006B3AC2">
              <w:rPr>
                <w:rFonts w:ascii="Century Gothic" w:hAnsi="Century Gothic"/>
                <w:sz w:val="22"/>
                <w:szCs w:val="22"/>
              </w:rPr>
              <w:t>80% dans une unité d’hospitalisation et</w:t>
            </w:r>
            <w:r w:rsidR="00B849F8" w:rsidRPr="006B3AC2">
              <w:rPr>
                <w:rFonts w:ascii="Century Gothic" w:hAnsi="Century Gothic"/>
              </w:rPr>
              <w:t xml:space="preserve"> </w:t>
            </w:r>
            <w:r w:rsidR="00B849F8" w:rsidRPr="006B3AC2">
              <w:rPr>
                <w:rFonts w:ascii="Century Gothic" w:hAnsi="Century Gothic"/>
                <w:sz w:val="22"/>
                <w:szCs w:val="22"/>
              </w:rPr>
              <w:t>20% au CMP</w:t>
            </w:r>
            <w:r w:rsidR="00B849F8">
              <w:rPr>
                <w:sz w:val="22"/>
                <w:szCs w:val="22"/>
              </w:rPr>
              <w:t xml:space="preserve"> </w:t>
            </w:r>
          </w:p>
        </w:tc>
      </w:tr>
      <w:tr w:rsidR="00C846EC" w:rsidRPr="000B2B2E" w14:paraId="3FE9E99A" w14:textId="77777777" w:rsidTr="00B67AE3">
        <w:tc>
          <w:tcPr>
            <w:tcW w:w="3256" w:type="dxa"/>
          </w:tcPr>
          <w:p w14:paraId="3E14BE74" w14:textId="77777777" w:rsidR="00C846EC" w:rsidRPr="00F251C7" w:rsidRDefault="00C846EC" w:rsidP="008D63CC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Statut</w:t>
            </w:r>
          </w:p>
        </w:tc>
        <w:tc>
          <w:tcPr>
            <w:tcW w:w="5806" w:type="dxa"/>
          </w:tcPr>
          <w:p w14:paraId="3CDB30BF" w14:textId="638BF6C5" w:rsidR="00C846EC" w:rsidRPr="00F251C7" w:rsidRDefault="00B849F8" w:rsidP="00053A40">
            <w:pPr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P</w:t>
            </w:r>
            <w:r w:rsidRPr="00B849F8">
              <w:rPr>
                <w:rFonts w:ascii="Century Gothic" w:hAnsi="Century Gothic"/>
                <w:sz w:val="20"/>
                <w:szCs w:val="19"/>
              </w:rPr>
              <w:t>raticien contractuel à temps plein au secteur Montmartre 78G23</w:t>
            </w:r>
          </w:p>
        </w:tc>
      </w:tr>
      <w:tr w:rsidR="00ED329F" w:rsidRPr="000B2B2E" w14:paraId="436B7BE5" w14:textId="77777777" w:rsidTr="00B67AE3">
        <w:tc>
          <w:tcPr>
            <w:tcW w:w="3256" w:type="dxa"/>
          </w:tcPr>
          <w:p w14:paraId="408641E5" w14:textId="77777777"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Intitulé du poste</w:t>
            </w:r>
          </w:p>
        </w:tc>
        <w:tc>
          <w:tcPr>
            <w:tcW w:w="5806" w:type="dxa"/>
          </w:tcPr>
          <w:p w14:paraId="799AD1B1" w14:textId="1520D639" w:rsidR="00ED329F" w:rsidRPr="00F251C7" w:rsidRDefault="00F251C7" w:rsidP="00CE0A6D">
            <w:pPr>
              <w:rPr>
                <w:rFonts w:ascii="Century Gothic" w:hAnsi="Century Gothic"/>
                <w:sz w:val="20"/>
                <w:szCs w:val="19"/>
              </w:rPr>
            </w:pPr>
            <w:r w:rsidRPr="00F251C7">
              <w:rPr>
                <w:rFonts w:ascii="Century Gothic" w:hAnsi="Century Gothic"/>
                <w:sz w:val="20"/>
                <w:szCs w:val="19"/>
              </w:rPr>
              <w:t xml:space="preserve">Médecin psychiatre </w:t>
            </w:r>
          </w:p>
        </w:tc>
      </w:tr>
      <w:tr w:rsidR="00ED329F" w:rsidRPr="000B2B2E" w14:paraId="387FC5B9" w14:textId="77777777" w:rsidTr="00B67AE3">
        <w:tc>
          <w:tcPr>
            <w:tcW w:w="3256" w:type="dxa"/>
          </w:tcPr>
          <w:p w14:paraId="0D7CDF21" w14:textId="77777777"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Lieux de travail</w:t>
            </w:r>
          </w:p>
        </w:tc>
        <w:tc>
          <w:tcPr>
            <w:tcW w:w="5806" w:type="dxa"/>
          </w:tcPr>
          <w:p w14:paraId="0A88ADCA" w14:textId="7D6B552E" w:rsidR="00ED329F" w:rsidRPr="00F251C7" w:rsidRDefault="00B849F8" w:rsidP="00053A40">
            <w:pPr>
              <w:rPr>
                <w:rFonts w:ascii="Century Gothic" w:hAnsi="Century Gothic"/>
                <w:sz w:val="20"/>
                <w:szCs w:val="19"/>
              </w:rPr>
            </w:pPr>
            <w:r w:rsidRPr="00B849F8">
              <w:rPr>
                <w:rFonts w:ascii="Century Gothic" w:hAnsi="Century Gothic"/>
                <w:sz w:val="20"/>
                <w:szCs w:val="19"/>
              </w:rPr>
              <w:t>site 18ème du GHU, 4 ave</w:t>
            </w:r>
            <w:r w:rsidR="006B3AC2">
              <w:rPr>
                <w:rFonts w:ascii="Century Gothic" w:hAnsi="Century Gothic"/>
                <w:sz w:val="20"/>
                <w:szCs w:val="19"/>
              </w:rPr>
              <w:t>nue</w:t>
            </w:r>
            <w:r w:rsidRPr="00B849F8">
              <w:rPr>
                <w:rFonts w:ascii="Century Gothic" w:hAnsi="Century Gothic"/>
                <w:sz w:val="20"/>
                <w:szCs w:val="19"/>
              </w:rPr>
              <w:t xml:space="preserve"> de la Porte de Saint-Ouen, 75018 Paris (site d’hospitalisation) à 80 % et au CMP</w:t>
            </w:r>
            <w:r w:rsidR="006B3AC2">
              <w:rPr>
                <w:rFonts w:ascii="Century Gothic" w:hAnsi="Century Gothic"/>
                <w:sz w:val="20"/>
                <w:szCs w:val="19"/>
              </w:rPr>
              <w:t>,</w:t>
            </w:r>
            <w:r w:rsidRPr="00B849F8">
              <w:rPr>
                <w:rFonts w:ascii="Century Gothic" w:hAnsi="Century Gothic"/>
                <w:sz w:val="20"/>
                <w:szCs w:val="19"/>
              </w:rPr>
              <w:t xml:space="preserve"> 40 rue Ordener, 75018 Paris </w:t>
            </w:r>
            <w:r w:rsidR="00714462">
              <w:rPr>
                <w:rFonts w:ascii="Century Gothic" w:hAnsi="Century Gothic"/>
                <w:sz w:val="20"/>
                <w:szCs w:val="19"/>
              </w:rPr>
              <w:t xml:space="preserve">à </w:t>
            </w:r>
            <w:r w:rsidRPr="00B849F8">
              <w:rPr>
                <w:rFonts w:ascii="Century Gothic" w:hAnsi="Century Gothic"/>
                <w:sz w:val="20"/>
                <w:szCs w:val="19"/>
              </w:rPr>
              <w:t>20%</w:t>
            </w:r>
          </w:p>
        </w:tc>
      </w:tr>
      <w:tr w:rsidR="00ED329F" w:rsidRPr="000B2B2E" w14:paraId="15DCDED9" w14:textId="77777777" w:rsidTr="00B67AE3">
        <w:tc>
          <w:tcPr>
            <w:tcW w:w="3256" w:type="dxa"/>
          </w:tcPr>
          <w:p w14:paraId="24128BE0" w14:textId="77777777"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 xml:space="preserve">Poste à pourvoir à compter du </w:t>
            </w:r>
          </w:p>
        </w:tc>
        <w:tc>
          <w:tcPr>
            <w:tcW w:w="5806" w:type="dxa"/>
          </w:tcPr>
          <w:p w14:paraId="768CE291" w14:textId="5809A656" w:rsidR="00ED329F" w:rsidRPr="00F251C7" w:rsidRDefault="00B849F8" w:rsidP="00ED329F">
            <w:pPr>
              <w:rPr>
                <w:rFonts w:ascii="Century Gothic" w:hAnsi="Century Gothic"/>
                <w:sz w:val="20"/>
                <w:szCs w:val="19"/>
              </w:rPr>
            </w:pPr>
            <w:r w:rsidRPr="00B849F8">
              <w:rPr>
                <w:rFonts w:ascii="Century Gothic" w:hAnsi="Century Gothic"/>
                <w:sz w:val="20"/>
                <w:szCs w:val="19"/>
              </w:rPr>
              <w:t>1er novembre 2024</w:t>
            </w:r>
          </w:p>
        </w:tc>
      </w:tr>
      <w:tr w:rsidR="00ED329F" w:rsidRPr="000B2B2E" w14:paraId="363107DE" w14:textId="77777777" w:rsidTr="00390DBD">
        <w:trPr>
          <w:trHeight w:val="666"/>
        </w:trPr>
        <w:tc>
          <w:tcPr>
            <w:tcW w:w="3256" w:type="dxa"/>
          </w:tcPr>
          <w:p w14:paraId="555DDC35" w14:textId="77777777"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Candidatures à adresser</w:t>
            </w:r>
          </w:p>
        </w:tc>
        <w:tc>
          <w:tcPr>
            <w:tcW w:w="5806" w:type="dxa"/>
          </w:tcPr>
          <w:p w14:paraId="69748577" w14:textId="57CC0505" w:rsidR="00F251C7" w:rsidRPr="00F251C7" w:rsidRDefault="00B849F8" w:rsidP="00ED329F">
            <w:pPr>
              <w:rPr>
                <w:rFonts w:ascii="Century Gothic" w:hAnsi="Century Gothic"/>
                <w:sz w:val="20"/>
                <w:szCs w:val="19"/>
              </w:rPr>
            </w:pPr>
            <w:r w:rsidRPr="00B849F8">
              <w:rPr>
                <w:rFonts w:ascii="Century Gothic" w:hAnsi="Century Gothic"/>
                <w:sz w:val="20"/>
                <w:szCs w:val="19"/>
              </w:rPr>
              <w:t>Dr Annie MSELLATI</w:t>
            </w:r>
            <w:r>
              <w:rPr>
                <w:rFonts w:ascii="Century Gothic" w:hAnsi="Century Gothic"/>
                <w:sz w:val="20"/>
                <w:szCs w:val="19"/>
              </w:rPr>
              <w:t xml:space="preserve">, </w:t>
            </w:r>
            <w:r w:rsidRPr="00B849F8">
              <w:rPr>
                <w:rFonts w:ascii="Century Gothic" w:hAnsi="Century Gothic"/>
                <w:sz w:val="20"/>
                <w:szCs w:val="19"/>
              </w:rPr>
              <w:t>Chef</w:t>
            </w:r>
            <w:r>
              <w:rPr>
                <w:rFonts w:ascii="Century Gothic" w:hAnsi="Century Gothic"/>
                <w:sz w:val="20"/>
                <w:szCs w:val="19"/>
              </w:rPr>
              <w:t>fe</w:t>
            </w:r>
            <w:r w:rsidRPr="00B849F8">
              <w:rPr>
                <w:rFonts w:ascii="Century Gothic" w:hAnsi="Century Gothic"/>
                <w:sz w:val="20"/>
                <w:szCs w:val="19"/>
              </w:rPr>
              <w:t xml:space="preserve"> de pôle : a.msellati@ghu-paris.fr ou prise de contact au secrétariat du secteur : 01 53 11 12 63</w:t>
            </w:r>
          </w:p>
        </w:tc>
      </w:tr>
    </w:tbl>
    <w:p w14:paraId="12078DC4" w14:textId="77777777" w:rsidR="00342D1A" w:rsidRPr="000B2B2E" w:rsidRDefault="00342D1A" w:rsidP="00BF15B4">
      <w:pPr>
        <w:spacing w:after="0" w:line="240" w:lineRule="auto"/>
        <w:rPr>
          <w:rFonts w:ascii="Century Gothic" w:hAnsi="Century Gothic"/>
          <w:b/>
        </w:rPr>
      </w:pPr>
    </w:p>
    <w:p w14:paraId="46D661EF" w14:textId="77777777" w:rsidR="004C5CE7" w:rsidRPr="002B6E74" w:rsidRDefault="004C5CE7" w:rsidP="002B6E7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2B6E74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VOUS SOUHAITEZ REJOINDRE UN ACTEUR HOSPITALIER MAJEUR DANS LA PRISE EN CHARGE EN PSYCHIATRIE ET NEUROSCIENCES ? </w:t>
      </w:r>
    </w:p>
    <w:p w14:paraId="2977DD7A" w14:textId="77777777" w:rsidR="00C61DEC" w:rsidRPr="003C112A" w:rsidRDefault="00C61DEC" w:rsidP="00C61DEC">
      <w:pPr>
        <w:spacing w:after="0" w:line="240" w:lineRule="auto"/>
        <w:jc w:val="both"/>
        <w:rPr>
          <w:rFonts w:ascii="Century Gothic" w:hAnsi="Century Gothic"/>
          <w:color w:val="555E5E"/>
        </w:rPr>
      </w:pPr>
      <w:r w:rsidRPr="003C112A">
        <w:rPr>
          <w:rFonts w:ascii="Century Gothic" w:hAnsi="Century Gothic"/>
          <w:color w:val="555E5E"/>
        </w:rPr>
        <w:t xml:space="preserve">Le </w:t>
      </w:r>
      <w:hyperlink r:id="rId9" w:history="1">
        <w:r w:rsidRPr="003C112A">
          <w:rPr>
            <w:rStyle w:val="Lienhypertexte"/>
            <w:rFonts w:ascii="Century Gothic" w:hAnsi="Century Gothic"/>
            <w:color w:val="555E5E"/>
          </w:rPr>
          <w:t xml:space="preserve">Groupe </w:t>
        </w:r>
        <w:r>
          <w:rPr>
            <w:rStyle w:val="Lienhypertexte"/>
            <w:rFonts w:ascii="Century Gothic" w:hAnsi="Century Gothic"/>
            <w:color w:val="555E5E"/>
          </w:rPr>
          <w:t>Hospitalier U</w:t>
        </w:r>
        <w:r w:rsidRPr="003C112A">
          <w:rPr>
            <w:rStyle w:val="Lienhypertexte"/>
            <w:rFonts w:ascii="Century Gothic" w:hAnsi="Century Gothic"/>
            <w:color w:val="555E5E"/>
          </w:rPr>
          <w:t>niversitaire Paris psychiatrie &amp; neurosciences</w:t>
        </w:r>
      </w:hyperlink>
      <w:r w:rsidRPr="003C112A">
        <w:rPr>
          <w:rFonts w:ascii="Century Gothic" w:hAnsi="Century Gothic"/>
          <w:color w:val="555E5E"/>
        </w:rPr>
        <w:t xml:space="preserve"> est né le 1</w:t>
      </w:r>
      <w:r w:rsidRPr="003C112A">
        <w:rPr>
          <w:rFonts w:ascii="Century Gothic" w:hAnsi="Century Gothic"/>
          <w:color w:val="555E5E"/>
          <w:vertAlign w:val="superscript"/>
        </w:rPr>
        <w:t>er</w:t>
      </w:r>
      <w:r w:rsidRPr="003C112A">
        <w:rPr>
          <w:rFonts w:ascii="Century Gothic" w:hAnsi="Century Gothic"/>
          <w:color w:val="555E5E"/>
        </w:rPr>
        <w:t xml:space="preserve"> janvier 2019 des rapprochements des hôpitaux Sainte-Anne, Maison Blanche et Perray-Vaucluse.  </w:t>
      </w:r>
      <w:r>
        <w:rPr>
          <w:rFonts w:ascii="Century Gothic" w:hAnsi="Century Gothic"/>
          <w:color w:val="555E5E"/>
        </w:rPr>
        <w:t>Leader dans le soin, l’enseignement et la recherche portant sur les</w:t>
      </w:r>
      <w:r w:rsidRPr="003C112A">
        <w:rPr>
          <w:rFonts w:ascii="Century Gothic" w:hAnsi="Century Gothic"/>
          <w:color w:val="555E5E"/>
        </w:rPr>
        <w:t xml:space="preserve"> maladies mentales et </w:t>
      </w:r>
      <w:r>
        <w:rPr>
          <w:rFonts w:ascii="Century Gothic" w:hAnsi="Century Gothic"/>
          <w:color w:val="555E5E"/>
        </w:rPr>
        <w:t>le</w:t>
      </w:r>
      <w:r w:rsidRPr="003C112A">
        <w:rPr>
          <w:rFonts w:ascii="Century Gothic" w:hAnsi="Century Gothic"/>
          <w:color w:val="555E5E"/>
        </w:rPr>
        <w:t xml:space="preserve"> système nerveux, </w:t>
      </w:r>
      <w:r>
        <w:rPr>
          <w:rFonts w:ascii="Century Gothic" w:hAnsi="Century Gothic"/>
          <w:color w:val="555E5E"/>
        </w:rPr>
        <w:t>le GHU Paris</w:t>
      </w:r>
      <w:r w:rsidRPr="003C112A">
        <w:rPr>
          <w:rFonts w:ascii="Century Gothic" w:hAnsi="Century Gothic"/>
          <w:color w:val="555E5E"/>
        </w:rPr>
        <w:t xml:space="preserve"> </w:t>
      </w:r>
      <w:r>
        <w:rPr>
          <w:rFonts w:ascii="Century Gothic" w:hAnsi="Century Gothic"/>
          <w:color w:val="555E5E"/>
        </w:rPr>
        <w:t xml:space="preserve">emploie </w:t>
      </w:r>
      <w:r w:rsidRPr="003C112A">
        <w:rPr>
          <w:rFonts w:ascii="Century Gothic" w:hAnsi="Century Gothic"/>
          <w:color w:val="555E5E"/>
        </w:rPr>
        <w:t xml:space="preserve">5600 </w:t>
      </w:r>
      <w:r>
        <w:rPr>
          <w:rFonts w:ascii="Century Gothic" w:hAnsi="Century Gothic"/>
          <w:color w:val="555E5E"/>
        </w:rPr>
        <w:t>hospitaliers répartis dans 100 sites parisiens, ainsi que des unités à dimension médico-sociale dans le 91 et le 93</w:t>
      </w:r>
      <w:r w:rsidRPr="003C112A">
        <w:rPr>
          <w:rFonts w:ascii="Century Gothic" w:hAnsi="Century Gothic"/>
          <w:color w:val="555E5E"/>
        </w:rPr>
        <w:t xml:space="preserve">. </w:t>
      </w:r>
    </w:p>
    <w:p w14:paraId="76784804" w14:textId="77777777" w:rsidR="00C61DEC" w:rsidRPr="007C2936" w:rsidRDefault="00C61DEC" w:rsidP="00C61DEC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  <w:u w:val="none"/>
        </w:rPr>
      </w:pPr>
      <w:r w:rsidRPr="003C112A">
        <w:rPr>
          <w:rFonts w:ascii="Century Gothic" w:hAnsi="Century Gothic"/>
          <w:color w:val="555E5E"/>
        </w:rPr>
        <w:t>Le GHU Paris assure la prise en charge de proximité, de recours et de spécialité des Parisiens dans toutes les disciplines associées à la santé mentale et au cerveau au sein de 170 structures réparties dans la capitale.</w:t>
      </w:r>
      <w:r>
        <w:rPr>
          <w:rFonts w:ascii="Century Gothic" w:hAnsi="Century Gothic"/>
          <w:color w:val="555E5E"/>
        </w:rPr>
        <w:t xml:space="preserve">  </w:t>
      </w:r>
      <w:hyperlink r:id="rId10" w:history="1">
        <w:r w:rsidRPr="007C2936">
          <w:rPr>
            <w:rStyle w:val="Lienhypertexte"/>
            <w:rFonts w:ascii="Century Gothic" w:hAnsi="Century Gothic"/>
          </w:rPr>
          <w:t>2 ‘ chrono pour connaître le GHU Paris en images animées </w:t>
        </w:r>
      </w:hyperlink>
    </w:p>
    <w:p w14:paraId="7F6FB237" w14:textId="77777777" w:rsidR="00C61DEC" w:rsidRDefault="00A730EF" w:rsidP="00C61DEC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</w:rPr>
      </w:pPr>
      <w:hyperlink r:id="rId11" w:history="1">
        <w:r w:rsidR="00C61DEC" w:rsidRPr="00FA5A0E">
          <w:rPr>
            <w:rStyle w:val="Lienhypertexte"/>
            <w:rFonts w:ascii="Century Gothic" w:hAnsi="Century Gothic"/>
          </w:rPr>
          <w:t>www.ghu-paris.fr</w:t>
        </w:r>
      </w:hyperlink>
      <w:r w:rsidR="00C61DEC">
        <w:rPr>
          <w:rStyle w:val="Lienhypertexte"/>
          <w:rFonts w:ascii="Century Gothic" w:hAnsi="Century Gothic"/>
          <w:color w:val="555E5E"/>
        </w:rPr>
        <w:t xml:space="preserve"> / Linkedn </w:t>
      </w:r>
      <w:hyperlink r:id="rId12" w:history="1">
        <w:r w:rsidR="00C61DEC" w:rsidRPr="007C2936">
          <w:rPr>
            <w:rStyle w:val="Lienhypertexte"/>
            <w:rFonts w:ascii="Century Gothic" w:hAnsi="Century Gothic"/>
          </w:rPr>
          <w:t>Ghu Paris</w:t>
        </w:r>
      </w:hyperlink>
      <w:r w:rsidR="00C61DEC">
        <w:rPr>
          <w:rStyle w:val="Lienhypertexte"/>
          <w:rFonts w:ascii="Century Gothic" w:hAnsi="Century Gothic"/>
          <w:color w:val="555E5E"/>
        </w:rPr>
        <w:t xml:space="preserve"> / Twitter @GhuParis</w:t>
      </w:r>
    </w:p>
    <w:p w14:paraId="6E3E4C3F" w14:textId="616D10CA" w:rsidR="00FF0D83" w:rsidRPr="00390DBD" w:rsidRDefault="00C61DEC" w:rsidP="00AB106A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  <w:u w:val="none"/>
        </w:rPr>
      </w:pPr>
      <w:r w:rsidRPr="007C2936">
        <w:rPr>
          <w:rFonts w:ascii="Century Gothic" w:hAnsi="Century Gothic"/>
          <w:b/>
          <w:color w:val="555E5E"/>
        </w:rPr>
        <w:t>Siège</w:t>
      </w:r>
      <w:r w:rsidRPr="007C2936">
        <w:rPr>
          <w:rFonts w:ascii="Century Gothic" w:hAnsi="Century Gothic"/>
          <w:color w:val="555E5E"/>
        </w:rPr>
        <w:t> : Site Sainte-Anne, 1 rue Cabanis 75014</w:t>
      </w:r>
      <w:r>
        <w:rPr>
          <w:rFonts w:ascii="Century Gothic" w:hAnsi="Century Gothic"/>
          <w:color w:val="555E5E"/>
        </w:rPr>
        <w:t xml:space="preserve"> Paris</w:t>
      </w:r>
    </w:p>
    <w:p w14:paraId="670003F2" w14:textId="77777777" w:rsidR="00053A40" w:rsidRDefault="00053A40" w:rsidP="00C61DE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14:paraId="06A44CE2" w14:textId="77777777" w:rsidR="00FF0D83" w:rsidRPr="00C61DEC" w:rsidRDefault="00FF0D83" w:rsidP="00C61DE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2B6E74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ÊTRE </w:t>
      </w:r>
      <w:r w:rsidR="00EB1B4C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>MEDECIN</w:t>
      </w:r>
      <w:r w:rsidRPr="002B6E74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 AU SEIN DU GHU PARIS</w:t>
      </w:r>
    </w:p>
    <w:p w14:paraId="68263824" w14:textId="77777777" w:rsidR="009308C9" w:rsidRPr="003C112A" w:rsidRDefault="009308C9" w:rsidP="00AB106A">
      <w:pPr>
        <w:spacing w:after="0" w:line="240" w:lineRule="auto"/>
        <w:jc w:val="both"/>
        <w:rPr>
          <w:rFonts w:ascii="Century Gothic" w:hAnsi="Century Gothic"/>
          <w:color w:val="555E5E"/>
        </w:rPr>
      </w:pPr>
      <w:r>
        <w:rPr>
          <w:rFonts w:ascii="Century Gothic" w:hAnsi="Century Gothic"/>
          <w:color w:val="555E5E"/>
        </w:rPr>
        <w:t xml:space="preserve">Envie d’en découvrir plus ? Vous trouverez en </w:t>
      </w:r>
      <w:hyperlink r:id="rId13" w:history="1">
        <w:r w:rsidRPr="009308C9">
          <w:rPr>
            <w:rStyle w:val="Lienhypertexte"/>
            <w:rFonts w:ascii="Century Gothic" w:hAnsi="Century Gothic"/>
          </w:rPr>
          <w:t>&gt;&gt;cliquant ici&lt;&lt;</w:t>
        </w:r>
      </w:hyperlink>
      <w:r>
        <w:rPr>
          <w:rFonts w:ascii="Century Gothic" w:hAnsi="Century Gothic"/>
          <w:color w:val="555E5E"/>
        </w:rPr>
        <w:t xml:space="preserve"> les témoignages des soignants du GHU Paris. </w:t>
      </w:r>
    </w:p>
    <w:p w14:paraId="06ECAFA2" w14:textId="77777777" w:rsidR="00053A40" w:rsidRDefault="00053A40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14:paraId="332DFB5E" w14:textId="302A01A8" w:rsidR="00F251C7" w:rsidRDefault="00B67AE3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>DESCRIPTION DU PÔLE/SERVICE</w:t>
      </w:r>
    </w:p>
    <w:p w14:paraId="42AEBC0B" w14:textId="668A0C17" w:rsidR="00B849F8" w:rsidRPr="00B849F8" w:rsidRDefault="00B849F8" w:rsidP="00B849F8">
      <w:pPr>
        <w:spacing w:after="0" w:line="240" w:lineRule="auto"/>
        <w:jc w:val="both"/>
        <w:rPr>
          <w:rFonts w:ascii="Century Gothic" w:hAnsi="Century Gothic"/>
        </w:rPr>
      </w:pPr>
      <w:r w:rsidRPr="00B849F8">
        <w:rPr>
          <w:rFonts w:ascii="Century Gothic" w:hAnsi="Century Gothic"/>
        </w:rPr>
        <w:t>Le secteur Montmartre est l’un des troi</w:t>
      </w:r>
      <w:r w:rsidR="00714462">
        <w:rPr>
          <w:rFonts w:ascii="Century Gothic" w:hAnsi="Century Gothic"/>
        </w:rPr>
        <w:t xml:space="preserve">s pôles du 18ème arrondissement accueillant </w:t>
      </w:r>
      <w:r w:rsidRPr="00B849F8">
        <w:rPr>
          <w:rFonts w:ascii="Century Gothic" w:hAnsi="Century Gothic"/>
        </w:rPr>
        <w:t xml:space="preserve">des internes et externes. </w:t>
      </w:r>
    </w:p>
    <w:p w14:paraId="4470CCBC" w14:textId="77777777" w:rsidR="00B849F8" w:rsidRPr="00B849F8" w:rsidRDefault="00B849F8" w:rsidP="00B849F8">
      <w:pPr>
        <w:spacing w:after="0" w:line="240" w:lineRule="auto"/>
        <w:jc w:val="both"/>
        <w:rPr>
          <w:rFonts w:ascii="Century Gothic" w:hAnsi="Century Gothic"/>
        </w:rPr>
      </w:pPr>
      <w:r w:rsidRPr="00B849F8">
        <w:rPr>
          <w:rFonts w:ascii="Century Gothic" w:hAnsi="Century Gothic"/>
        </w:rPr>
        <w:t>Il comporte deux unités d’hospitalisation, un CMP, un CATTP, un foyer de post cure, un accueil familial thérapeutique. Chaque unité est gérée par un responsable d’unité fonctionnelle et son cadre.</w:t>
      </w:r>
    </w:p>
    <w:p w14:paraId="3E16E5DC" w14:textId="77777777" w:rsidR="00714462" w:rsidRDefault="00B849F8" w:rsidP="00B849F8">
      <w:pPr>
        <w:spacing w:after="0" w:line="240" w:lineRule="auto"/>
        <w:jc w:val="both"/>
        <w:rPr>
          <w:rFonts w:ascii="Century Gothic" w:hAnsi="Century Gothic"/>
        </w:rPr>
      </w:pPr>
      <w:r w:rsidRPr="00B849F8">
        <w:rPr>
          <w:rFonts w:ascii="Century Gothic" w:hAnsi="Century Gothic"/>
        </w:rPr>
        <w:lastRenderedPageBreak/>
        <w:t xml:space="preserve">Les unités d’hospitalisation comportent vingt lits + 1 chambre d’isolement avec 4 praticiens par unité travaillant tous une journée en extra hospitalier. Elles accueillent des patients présentant des troubles psychiatriques à type de schizophrénie, troubles bipolaires, troubles schizo-affectifs, des troubles graves de la personnalité. Une consultation de médecine GHU permet une bonne prise en charge des patients, le plateau technique et les urgences sont à proximité en cas de survenue de troubles somatiques chez les patients. </w:t>
      </w:r>
    </w:p>
    <w:p w14:paraId="366B20DD" w14:textId="5A219B12" w:rsidR="00B849F8" w:rsidRPr="00B849F8" w:rsidRDefault="00B849F8" w:rsidP="00B849F8">
      <w:pPr>
        <w:spacing w:after="0" w:line="240" w:lineRule="auto"/>
        <w:jc w:val="both"/>
        <w:rPr>
          <w:rFonts w:ascii="Century Gothic" w:hAnsi="Century Gothic"/>
        </w:rPr>
      </w:pPr>
      <w:r w:rsidRPr="00B849F8">
        <w:rPr>
          <w:rFonts w:ascii="Century Gothic" w:hAnsi="Century Gothic"/>
        </w:rPr>
        <w:t>Les</w:t>
      </w:r>
      <w:r w:rsidR="00714462">
        <w:rPr>
          <w:rFonts w:ascii="Century Gothic" w:hAnsi="Century Gothic"/>
        </w:rPr>
        <w:t xml:space="preserve"> postes des</w:t>
      </w:r>
      <w:r w:rsidRPr="00B849F8">
        <w:rPr>
          <w:rFonts w:ascii="Century Gothic" w:hAnsi="Century Gothic"/>
        </w:rPr>
        <w:t xml:space="preserve"> équipes soignantes sont pourvues. De plus, nous disposons d’un secrétariat et de deux assistantes sociales, une éducatrice, une animatrice et d’un psychologue.</w:t>
      </w:r>
    </w:p>
    <w:p w14:paraId="46D88C96" w14:textId="7AE5EA30" w:rsidR="00B849F8" w:rsidRPr="00B849F8" w:rsidRDefault="00B849F8" w:rsidP="00B849F8">
      <w:pPr>
        <w:spacing w:after="0" w:line="240" w:lineRule="auto"/>
        <w:jc w:val="both"/>
        <w:rPr>
          <w:rFonts w:ascii="Century Gothic" w:hAnsi="Century Gothic"/>
        </w:rPr>
      </w:pPr>
      <w:r w:rsidRPr="00B849F8">
        <w:rPr>
          <w:rFonts w:ascii="Century Gothic" w:hAnsi="Century Gothic"/>
        </w:rPr>
        <w:t xml:space="preserve">Le CMP a une file active d’environ 1400 patients et offre une palette de thérapie comprenant de la thérapie familiale, du mindfullness, de l’EMDR. Au CMP, une équipe pluri-disciplinaire </w:t>
      </w:r>
      <w:r w:rsidR="00714462">
        <w:rPr>
          <w:rFonts w:ascii="Century Gothic" w:hAnsi="Century Gothic"/>
        </w:rPr>
        <w:t xml:space="preserve">y exerce </w:t>
      </w:r>
      <w:r w:rsidRPr="00B849F8">
        <w:rPr>
          <w:rFonts w:ascii="Century Gothic" w:hAnsi="Century Gothic"/>
        </w:rPr>
        <w:t>(psychiatre, infirmiers, psychologues, assistantes sociales, secrétaire, diététicienne)</w:t>
      </w:r>
      <w:r w:rsidR="00714462">
        <w:rPr>
          <w:rFonts w:ascii="Century Gothic" w:hAnsi="Century Gothic"/>
        </w:rPr>
        <w:t>.</w:t>
      </w:r>
    </w:p>
    <w:p w14:paraId="7C962936" w14:textId="77777777" w:rsidR="00B849F8" w:rsidRPr="00B849F8" w:rsidRDefault="00B849F8" w:rsidP="00B849F8">
      <w:pPr>
        <w:spacing w:after="0" w:line="240" w:lineRule="auto"/>
        <w:jc w:val="both"/>
        <w:rPr>
          <w:rFonts w:ascii="Century Gothic" w:hAnsi="Century Gothic"/>
        </w:rPr>
      </w:pPr>
      <w:r w:rsidRPr="00B849F8">
        <w:rPr>
          <w:rFonts w:ascii="Century Gothic" w:hAnsi="Century Gothic"/>
        </w:rPr>
        <w:t>Le foyer de post cure accueille 17 patients et se développe. La durée de séjour est 6 mois renouvelable 1 fois. Il comporte un club accueillant les anciens résidents.</w:t>
      </w:r>
    </w:p>
    <w:p w14:paraId="0FF39341" w14:textId="60B52C32" w:rsidR="00F251C7" w:rsidRDefault="00B849F8" w:rsidP="00B849F8">
      <w:pPr>
        <w:spacing w:after="0" w:line="240" w:lineRule="auto"/>
        <w:jc w:val="both"/>
        <w:rPr>
          <w:rFonts w:ascii="Century Gothic" w:hAnsi="Century Gothic"/>
        </w:rPr>
      </w:pPr>
      <w:r w:rsidRPr="00B849F8">
        <w:rPr>
          <w:rFonts w:ascii="Century Gothic" w:hAnsi="Century Gothic"/>
        </w:rPr>
        <w:t>L’accueil familial thérapeutique comporte 4 familles accueillantes.</w:t>
      </w:r>
    </w:p>
    <w:p w14:paraId="339EB1DF" w14:textId="61563B35" w:rsidR="00B849F8" w:rsidRDefault="00B849F8" w:rsidP="00B849F8">
      <w:pPr>
        <w:spacing w:after="0" w:line="240" w:lineRule="auto"/>
        <w:jc w:val="both"/>
        <w:rPr>
          <w:rFonts w:ascii="Century Gothic" w:hAnsi="Century Gothic"/>
          <w:color w:val="555E5E"/>
        </w:rPr>
      </w:pPr>
    </w:p>
    <w:p w14:paraId="0E64E069" w14:textId="77777777" w:rsidR="00F251C7" w:rsidRPr="00217B8D" w:rsidRDefault="00F251C7" w:rsidP="002B6244">
      <w:pPr>
        <w:pStyle w:val="Titre1"/>
        <w:ind w:left="-5"/>
        <w:jc w:val="both"/>
      </w:pPr>
      <w:r>
        <w:t xml:space="preserve">DESCRIPTION DU POSTE </w:t>
      </w:r>
    </w:p>
    <w:p w14:paraId="432138D6" w14:textId="77777777" w:rsidR="00B849F8" w:rsidRDefault="00B849F8" w:rsidP="00B849F8">
      <w:p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  <w:r w:rsidRPr="00B849F8">
        <w:rPr>
          <w:rFonts w:ascii="Century Gothic" w:hAnsi="Century Gothic"/>
        </w:rPr>
        <w:t xml:space="preserve">Le PH contractuel temps plein travaille dans une unité d’hospitalisation temps plein à 80% et au CMP 20%. </w:t>
      </w:r>
    </w:p>
    <w:p w14:paraId="7B73876F" w14:textId="051A8E3F" w:rsidR="00B849F8" w:rsidRPr="00B849F8" w:rsidRDefault="00B849F8" w:rsidP="00B849F8">
      <w:p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  <w:r w:rsidRPr="00B849F8">
        <w:rPr>
          <w:rFonts w:ascii="Century Gothic" w:hAnsi="Century Gothic"/>
        </w:rPr>
        <w:t xml:space="preserve">Il participe à la liste des astreintes. Les gardes sur le site </w:t>
      </w:r>
      <w:r w:rsidR="00714462">
        <w:rPr>
          <w:rFonts w:ascii="Century Gothic" w:hAnsi="Century Gothic"/>
        </w:rPr>
        <w:t>sont accessibles au praticien</w:t>
      </w:r>
      <w:r w:rsidRPr="00B849F8">
        <w:rPr>
          <w:rFonts w:ascii="Century Gothic" w:hAnsi="Century Gothic"/>
        </w:rPr>
        <w:t xml:space="preserve"> sur la base du volontariat.</w:t>
      </w:r>
    </w:p>
    <w:p w14:paraId="1A1FABE1" w14:textId="6B248AEE" w:rsidR="00B849F8" w:rsidRPr="00B849F8" w:rsidRDefault="00B849F8" w:rsidP="00B849F8">
      <w:p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  <w:r w:rsidRPr="00B849F8">
        <w:rPr>
          <w:rFonts w:ascii="Century Gothic" w:hAnsi="Century Gothic"/>
        </w:rPr>
        <w:t>Il travaille au sein d’une équipe pluridisciplinaire dynamique et innovante. A noter le caractère quasi complet des effectifs tant médicaux que para</w:t>
      </w:r>
      <w:r>
        <w:rPr>
          <w:rFonts w:ascii="Century Gothic" w:hAnsi="Century Gothic"/>
        </w:rPr>
        <w:t>-</w:t>
      </w:r>
      <w:r w:rsidRPr="00B849F8">
        <w:rPr>
          <w:rFonts w:ascii="Century Gothic" w:hAnsi="Century Gothic"/>
        </w:rPr>
        <w:t>médicaux.</w:t>
      </w:r>
    </w:p>
    <w:p w14:paraId="4C11A8A2" w14:textId="6C8E32F2" w:rsidR="00B849F8" w:rsidRPr="00B849F8" w:rsidRDefault="00B849F8" w:rsidP="00B849F8">
      <w:p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</w:p>
    <w:p w14:paraId="5C7F3D25" w14:textId="2DB174AD" w:rsidR="00B849F8" w:rsidRPr="00B849F8" w:rsidRDefault="00714462" w:rsidP="00B849F8">
      <w:p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 praticien contractuel </w:t>
      </w:r>
      <w:r w:rsidR="00B849F8" w:rsidRPr="00B849F8">
        <w:rPr>
          <w:rFonts w:ascii="Century Gothic" w:hAnsi="Century Gothic"/>
        </w:rPr>
        <w:t>a l’opportunité de bénéficier de formations.</w:t>
      </w:r>
    </w:p>
    <w:p w14:paraId="2146A19A" w14:textId="77777777" w:rsidR="00714462" w:rsidRDefault="00714462" w:rsidP="00B849F8">
      <w:pPr>
        <w:tabs>
          <w:tab w:val="center" w:pos="4536"/>
          <w:tab w:val="right" w:pos="8790"/>
        </w:tabs>
        <w:spacing w:after="0"/>
        <w:jc w:val="both"/>
        <w:rPr>
          <w:rFonts w:ascii="Century Gothic" w:hAnsi="Century Gothic"/>
        </w:rPr>
      </w:pPr>
    </w:p>
    <w:p w14:paraId="18599CAB" w14:textId="381612E1" w:rsidR="00B849F8" w:rsidRPr="00F251C7" w:rsidRDefault="00714462" w:rsidP="00B849F8">
      <w:pPr>
        <w:tabs>
          <w:tab w:val="center" w:pos="4536"/>
          <w:tab w:val="right" w:pos="8790"/>
        </w:tabs>
        <w:spacing w:after="0"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>
        <w:rPr>
          <w:rFonts w:ascii="Century Gothic" w:hAnsi="Century Gothic"/>
        </w:rPr>
        <w:t>A noter que l</w:t>
      </w:r>
      <w:r w:rsidR="00B849F8" w:rsidRPr="00B849F8">
        <w:rPr>
          <w:rFonts w:ascii="Century Gothic" w:hAnsi="Century Gothic"/>
        </w:rPr>
        <w:t>e p</w:t>
      </w:r>
      <w:r>
        <w:rPr>
          <w:rFonts w:ascii="Century Gothic" w:hAnsi="Century Gothic"/>
        </w:rPr>
        <w:t xml:space="preserve">oste de praticien </w:t>
      </w:r>
      <w:r w:rsidR="00B849F8" w:rsidRPr="00B849F8">
        <w:rPr>
          <w:rFonts w:ascii="Century Gothic" w:hAnsi="Century Gothic"/>
        </w:rPr>
        <w:t xml:space="preserve">contractuel </w:t>
      </w:r>
      <w:r>
        <w:rPr>
          <w:rFonts w:ascii="Century Gothic" w:hAnsi="Century Gothic"/>
        </w:rPr>
        <w:t>est transformable en poste de praticien hospitalier</w:t>
      </w:r>
      <w:r w:rsidR="00B849F8" w:rsidRPr="00B849F8">
        <w:rPr>
          <w:rFonts w:ascii="Century Gothic" w:hAnsi="Century Gothic"/>
        </w:rPr>
        <w:t>.</w:t>
      </w:r>
    </w:p>
    <w:p w14:paraId="40F8BABA" w14:textId="77777777" w:rsidR="00750368" w:rsidRDefault="00750368" w:rsidP="00F251C7">
      <w:pPr>
        <w:spacing w:after="0" w:line="240" w:lineRule="auto"/>
        <w:rPr>
          <w:rFonts w:ascii="Century Gothic" w:eastAsia="Times New Roman" w:hAnsi="Century Gothic" w:cs="Times New Roman"/>
          <w:bCs/>
          <w:szCs w:val="20"/>
          <w:lang w:eastAsia="fr-FR"/>
        </w:rPr>
      </w:pPr>
    </w:p>
    <w:p w14:paraId="21205A9F" w14:textId="77777777" w:rsidR="00F251C7" w:rsidRDefault="00F251C7" w:rsidP="00F251C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Cs w:val="20"/>
          <w:lang w:eastAsia="fr-FR"/>
        </w:rPr>
      </w:pPr>
      <w:r w:rsidRPr="00F251C7">
        <w:rPr>
          <w:rFonts w:ascii="Century Gothic" w:eastAsia="Times New Roman" w:hAnsi="Century Gothic" w:cs="Times New Roman"/>
          <w:b/>
          <w:bCs/>
          <w:color w:val="008080"/>
          <w:szCs w:val="20"/>
          <w:lang w:eastAsia="fr-FR"/>
        </w:rPr>
        <w:t>CONTACTS</w:t>
      </w:r>
    </w:p>
    <w:p w14:paraId="7141528F" w14:textId="742FEFFC" w:rsidR="005B10AB" w:rsidRDefault="00750368" w:rsidP="001E1D93">
      <w:pPr>
        <w:spacing w:after="0" w:line="240" w:lineRule="auto"/>
        <w:rPr>
          <w:rFonts w:ascii="Century Gothic" w:eastAsia="Century Gothic" w:hAnsi="Century Gothic" w:cs="Century Gothic"/>
          <w:color w:val="000000"/>
          <w:lang w:eastAsia="fr-FR"/>
        </w:rPr>
      </w:pPr>
      <w:r w:rsidRPr="00750368">
        <w:rPr>
          <w:rFonts w:ascii="Century Gothic" w:eastAsia="Century Gothic" w:hAnsi="Century Gothic" w:cs="Century Gothic"/>
          <w:color w:val="000000"/>
          <w:lang w:eastAsia="fr-FR"/>
        </w:rPr>
        <w:t>Merci d’envoyer votre CV et votre</w:t>
      </w:r>
      <w:r w:rsidR="005E6796">
        <w:rPr>
          <w:rFonts w:ascii="Century Gothic" w:eastAsia="Century Gothic" w:hAnsi="Century Gothic" w:cs="Century Gothic"/>
          <w:color w:val="000000"/>
          <w:lang w:eastAsia="fr-FR"/>
        </w:rPr>
        <w:t xml:space="preserve"> lettre</w:t>
      </w:r>
      <w:r w:rsidRPr="00750368">
        <w:rPr>
          <w:rFonts w:ascii="Century Gothic" w:eastAsia="Century Gothic" w:hAnsi="Century Gothic" w:cs="Century Gothic"/>
          <w:color w:val="000000"/>
          <w:lang w:eastAsia="fr-FR"/>
        </w:rPr>
        <w:t xml:space="preserve"> de motivation à :</w:t>
      </w:r>
    </w:p>
    <w:p w14:paraId="6E1692DA" w14:textId="77777777" w:rsidR="00714462" w:rsidRPr="00750368" w:rsidRDefault="00714462" w:rsidP="001E1D93">
      <w:pPr>
        <w:spacing w:after="0" w:line="240" w:lineRule="auto"/>
        <w:rPr>
          <w:rFonts w:ascii="Century Gothic" w:eastAsia="Century Gothic" w:hAnsi="Century Gothic" w:cs="Century Gothic"/>
          <w:color w:val="000000"/>
          <w:lang w:eastAsia="fr-FR"/>
        </w:rPr>
      </w:pPr>
    </w:p>
    <w:p w14:paraId="45E63EC3" w14:textId="311597F9" w:rsidR="00714462" w:rsidRDefault="00B849F8" w:rsidP="00714462">
      <w:pPr>
        <w:spacing w:after="0"/>
        <w:rPr>
          <w:rFonts w:ascii="Century Gothic" w:eastAsia="Century Gothic" w:hAnsi="Century Gothic" w:cs="Century Gothic"/>
          <w:color w:val="000000"/>
          <w:lang w:eastAsia="fr-FR"/>
        </w:rPr>
      </w:pPr>
      <w:r w:rsidRPr="00714462">
        <w:rPr>
          <w:rFonts w:ascii="Century Gothic" w:hAnsi="Century Gothic"/>
          <w:szCs w:val="19"/>
        </w:rPr>
        <w:t>Dr Annie MSELLATI</w:t>
      </w:r>
      <w:r w:rsidR="00F251C7" w:rsidRPr="00714462">
        <w:rPr>
          <w:rFonts w:ascii="Century Gothic" w:hAnsi="Century Gothic"/>
          <w:szCs w:val="19"/>
        </w:rPr>
        <w:t xml:space="preserve">, cheffe de </w:t>
      </w:r>
      <w:r w:rsidR="002B6244" w:rsidRPr="00714462">
        <w:rPr>
          <w:rFonts w:ascii="Century Gothic" w:hAnsi="Century Gothic"/>
          <w:szCs w:val="19"/>
        </w:rPr>
        <w:t>p</w:t>
      </w:r>
      <w:r w:rsidR="002B6244" w:rsidRPr="00714462">
        <w:rPr>
          <w:rFonts w:ascii="Century Gothic" w:eastAsia="Century Gothic" w:hAnsi="Century Gothic" w:cs="Century Gothic"/>
          <w:color w:val="000000"/>
          <w:lang w:eastAsia="fr-FR"/>
        </w:rPr>
        <w:t>ôle</w:t>
      </w:r>
      <w:r w:rsidR="00714462">
        <w:rPr>
          <w:rFonts w:ascii="Century Gothic" w:eastAsia="Century Gothic" w:hAnsi="Century Gothic" w:cs="Century Gothic"/>
          <w:color w:val="000000"/>
          <w:lang w:eastAsia="fr-FR"/>
        </w:rPr>
        <w:t xml:space="preserve"> 75G23</w:t>
      </w:r>
    </w:p>
    <w:p w14:paraId="67C755CF" w14:textId="7DDD95AB" w:rsidR="00F251C7" w:rsidRPr="00714462" w:rsidRDefault="00A730EF" w:rsidP="00714462">
      <w:pPr>
        <w:spacing w:after="0"/>
        <w:rPr>
          <w:rFonts w:ascii="Century Gothic" w:eastAsia="Century Gothic" w:hAnsi="Century Gothic" w:cs="Century Gothic"/>
          <w:color w:val="000000"/>
          <w:lang w:eastAsia="fr-FR"/>
        </w:rPr>
      </w:pPr>
      <w:hyperlink r:id="rId14" w:history="1">
        <w:r w:rsidR="00B849F8" w:rsidRPr="00714462">
          <w:rPr>
            <w:rFonts w:ascii="Century Gothic" w:eastAsia="Century Gothic" w:hAnsi="Century Gothic" w:cs="Century Gothic"/>
            <w:color w:val="000000"/>
            <w:lang w:eastAsia="fr-FR"/>
          </w:rPr>
          <w:t>a.msellati@ghu-paris.fr</w:t>
        </w:r>
      </w:hyperlink>
      <w:r w:rsidR="00714462" w:rsidRPr="00714462">
        <w:rPr>
          <w:rFonts w:ascii="Century Gothic" w:eastAsia="Century Gothic" w:hAnsi="Century Gothic" w:cs="Century Gothic"/>
          <w:color w:val="000000"/>
          <w:lang w:eastAsia="fr-FR"/>
        </w:rPr>
        <w:t xml:space="preserve"> </w:t>
      </w:r>
      <w:r w:rsidR="00B849F8" w:rsidRPr="00714462">
        <w:rPr>
          <w:rFonts w:ascii="Century Gothic" w:hAnsi="Century Gothic"/>
          <w:szCs w:val="19"/>
        </w:rPr>
        <w:t>ou prise de contact au secrétariat du secteur : 01 53 11 12 63</w:t>
      </w:r>
    </w:p>
    <w:sectPr w:rsidR="00F251C7" w:rsidRPr="00714462" w:rsidSect="00220968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BEDF" w14:textId="77777777" w:rsidR="00A730EF" w:rsidRDefault="00A730EF" w:rsidP="003C0AE0">
      <w:pPr>
        <w:spacing w:after="0" w:line="240" w:lineRule="auto"/>
      </w:pPr>
      <w:r>
        <w:separator/>
      </w:r>
    </w:p>
  </w:endnote>
  <w:endnote w:type="continuationSeparator" w:id="0">
    <w:p w14:paraId="7BCA06CF" w14:textId="77777777" w:rsidR="00A730EF" w:rsidRDefault="00A730EF" w:rsidP="003C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AC80" w14:textId="77777777" w:rsidR="00A725C0" w:rsidRDefault="00220968" w:rsidP="00A725C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35FD3E0" wp14:editId="3E502F83">
          <wp:simplePos x="0" y="0"/>
          <wp:positionH relativeFrom="margin">
            <wp:align>center</wp:align>
          </wp:positionH>
          <wp:positionV relativeFrom="paragraph">
            <wp:posOffset>51435</wp:posOffset>
          </wp:positionV>
          <wp:extent cx="6405843" cy="1057275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9" t="45698" r="54200" b="37227"/>
                  <a:stretch/>
                </pic:blipFill>
                <pic:spPr bwMode="auto">
                  <a:xfrm>
                    <a:off x="0" y="0"/>
                    <a:ext cx="6405843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AE3" w:rsidRPr="00300417">
      <w:rPr>
        <w:rFonts w:ascii="Century Gothic" w:hAnsi="Century Gothic"/>
        <w:b/>
        <w:noProof/>
        <w:lang w:eastAsia="fr-FR"/>
      </w:rPr>
      <w:drawing>
        <wp:anchor distT="0" distB="0" distL="114300" distR="114300" simplePos="0" relativeHeight="251662336" behindDoc="0" locked="0" layoutInCell="1" allowOverlap="1" wp14:anchorId="253B873D" wp14:editId="77BFF00C">
          <wp:simplePos x="0" y="0"/>
          <wp:positionH relativeFrom="margin">
            <wp:posOffset>-434340</wp:posOffset>
          </wp:positionH>
          <wp:positionV relativeFrom="paragraph">
            <wp:posOffset>-247650</wp:posOffset>
          </wp:positionV>
          <wp:extent cx="6699584" cy="247650"/>
          <wp:effectExtent l="0" t="0" r="6350" b="0"/>
          <wp:wrapSquare wrapText="bothSides"/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584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0275F3" w14:textId="77777777" w:rsidR="00A725C0" w:rsidRDefault="00B67AE3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968E1BD" wp14:editId="67A8E05B">
              <wp:simplePos x="0" y="0"/>
              <wp:positionH relativeFrom="column">
                <wp:posOffset>2979420</wp:posOffset>
              </wp:positionH>
              <wp:positionV relativeFrom="paragraph">
                <wp:posOffset>13335</wp:posOffset>
              </wp:positionV>
              <wp:extent cx="2360930" cy="739140"/>
              <wp:effectExtent l="0" t="0" r="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7925D" w14:textId="77777777" w:rsidR="00A725C0" w:rsidRDefault="00A725C0" w:rsidP="00A725C0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>GHU Paris psychiatrie &amp; neurosciences</w:t>
                          </w:r>
                        </w:p>
                        <w:p w14:paraId="7E86CD2D" w14:textId="77777777" w:rsidR="00A725C0" w:rsidRDefault="00A725C0" w:rsidP="00A725C0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>1 rue Cabanis, 75014 Paris</w:t>
                          </w:r>
                        </w:p>
                        <w:p w14:paraId="147A3DEC" w14:textId="77777777" w:rsidR="00A725C0" w:rsidRDefault="00A730EF" w:rsidP="00B67AE3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hyperlink r:id="rId3" w:history="1">
                            <w:r w:rsidR="00B67AE3" w:rsidRPr="00510C41">
                              <w:rPr>
                                <w:rStyle w:val="Lienhypertexte"/>
                                <w:rFonts w:ascii="Century Gothic" w:hAnsi="Century Gothic"/>
                                <w:sz w:val="16"/>
                              </w:rPr>
                              <w:t>www.ghu-paris.fr</w:t>
                            </w:r>
                          </w:hyperlink>
                          <w:r w:rsidR="00B67AE3"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 xml:space="preserve"> </w:t>
                          </w:r>
                          <w:r w:rsidR="00A725C0"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br/>
                            <w:t xml:space="preserve"> </w:t>
                          </w:r>
                        </w:p>
                        <w:p w14:paraId="30A642E7" w14:textId="77777777" w:rsidR="00A725C0" w:rsidRDefault="00A725C0" w:rsidP="00A725C0">
                          <w:pP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</w:p>
                        <w:p w14:paraId="75616C49" w14:textId="77777777" w:rsidR="00A725C0" w:rsidRDefault="00A725C0" w:rsidP="00A725C0">
                          <w:pP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br/>
                            <w:t xml:space="preserve"> </w:t>
                          </w:r>
                        </w:p>
                        <w:p w14:paraId="35841A97" w14:textId="77777777" w:rsidR="00A725C0" w:rsidRPr="00A72492" w:rsidRDefault="00A725C0" w:rsidP="00A725C0">
                          <w:pP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8E1B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4.6pt;margin-top:1.05pt;width:185.9pt;height:58.2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" stroked="f">
              <v:textbox>
                <w:txbxContent>
                  <w:p w14:paraId="3507925D" w14:textId="77777777" w:rsidR="00A725C0" w:rsidRDefault="00A725C0" w:rsidP="00A725C0">
                    <w:pPr>
                      <w:spacing w:after="0" w:line="240" w:lineRule="auto"/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>GHU Paris psychiatrie &amp; neurosciences</w:t>
                    </w:r>
                  </w:p>
                  <w:p w14:paraId="7E86CD2D" w14:textId="77777777" w:rsidR="00A725C0" w:rsidRDefault="00A725C0" w:rsidP="00A725C0">
                    <w:pPr>
                      <w:spacing w:after="0" w:line="240" w:lineRule="auto"/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>1 rue Cabanis, 75014 Paris</w:t>
                    </w:r>
                  </w:p>
                  <w:p w14:paraId="147A3DEC" w14:textId="77777777" w:rsidR="00A725C0" w:rsidRDefault="00BC5368" w:rsidP="00B67AE3">
                    <w:pPr>
                      <w:spacing w:after="0" w:line="240" w:lineRule="auto"/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hyperlink r:id="rId4" w:history="1">
                      <w:r w:rsidR="00B67AE3" w:rsidRPr="00510C41">
                        <w:rPr>
                          <w:rStyle w:val="Lienhypertexte"/>
                          <w:rFonts w:ascii="Century Gothic" w:hAnsi="Century Gothic"/>
                          <w:sz w:val="16"/>
                        </w:rPr>
                        <w:t>www.ghu-paris.fr</w:t>
                      </w:r>
                    </w:hyperlink>
                    <w:r w:rsidR="00B67AE3"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 xml:space="preserve"> </w:t>
                    </w:r>
                    <w:r w:rsidR="00A725C0"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br/>
                      <w:t xml:space="preserve"> </w:t>
                    </w:r>
                  </w:p>
                  <w:p w14:paraId="30A642E7" w14:textId="77777777" w:rsidR="00A725C0" w:rsidRDefault="00A725C0" w:rsidP="00A725C0">
                    <w:pP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</w:p>
                  <w:p w14:paraId="75616C49" w14:textId="77777777" w:rsidR="00A725C0" w:rsidRDefault="00A725C0" w:rsidP="00A725C0">
                    <w:pP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br/>
                      <w:t xml:space="preserve"> </w:t>
                    </w:r>
                  </w:p>
                  <w:p w14:paraId="35841A97" w14:textId="77777777" w:rsidR="00A725C0" w:rsidRPr="00A72492" w:rsidRDefault="00A725C0" w:rsidP="00A725C0">
                    <w:pP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entury Gothic" w:hAnsi="Century Gothic"/>
        <w:caps/>
        <w:noProof/>
        <w:color w:val="404040" w:themeColor="text1" w:themeTint="BF"/>
        <w:sz w:val="32"/>
        <w:lang w:eastAsia="fr-FR"/>
      </w:rPr>
      <w:drawing>
        <wp:anchor distT="0" distB="0" distL="114300" distR="114300" simplePos="0" relativeHeight="251659264" behindDoc="1" locked="0" layoutInCell="1" allowOverlap="1" wp14:anchorId="54B3F4F3" wp14:editId="16C8EBB7">
          <wp:simplePos x="0" y="0"/>
          <wp:positionH relativeFrom="column">
            <wp:posOffset>1566545</wp:posOffset>
          </wp:positionH>
          <wp:positionV relativeFrom="paragraph">
            <wp:posOffset>36830</wp:posOffset>
          </wp:positionV>
          <wp:extent cx="1335405" cy="380365"/>
          <wp:effectExtent l="0" t="0" r="0" b="635"/>
          <wp:wrapTight wrapText="bothSides">
            <wp:wrapPolygon edited="0">
              <wp:start x="2773" y="0"/>
              <wp:lineTo x="1233" y="2164"/>
              <wp:lineTo x="0" y="9736"/>
              <wp:lineTo x="0" y="20554"/>
              <wp:lineTo x="3081" y="20554"/>
              <wp:lineTo x="21261" y="20554"/>
              <wp:lineTo x="21261" y="0"/>
              <wp:lineTo x="2773" y="0"/>
            </wp:wrapPolygon>
          </wp:wrapTight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 ghu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3E81C" w14:textId="77777777" w:rsidR="00A725C0" w:rsidRDefault="00A725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CA17" w14:textId="77777777" w:rsidR="00A730EF" w:rsidRDefault="00A730EF" w:rsidP="003C0AE0">
      <w:pPr>
        <w:spacing w:after="0" w:line="240" w:lineRule="auto"/>
      </w:pPr>
      <w:r>
        <w:separator/>
      </w:r>
    </w:p>
  </w:footnote>
  <w:footnote w:type="continuationSeparator" w:id="0">
    <w:p w14:paraId="089C9690" w14:textId="77777777" w:rsidR="00A730EF" w:rsidRDefault="00A730EF" w:rsidP="003C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346"/>
    <w:multiLevelType w:val="multilevel"/>
    <w:tmpl w:val="1550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A4E71"/>
    <w:multiLevelType w:val="multilevel"/>
    <w:tmpl w:val="0AEE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07507"/>
    <w:multiLevelType w:val="hybridMultilevel"/>
    <w:tmpl w:val="B134C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348C"/>
    <w:multiLevelType w:val="multilevel"/>
    <w:tmpl w:val="176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95253"/>
    <w:multiLevelType w:val="hybridMultilevel"/>
    <w:tmpl w:val="25628434"/>
    <w:lvl w:ilvl="0" w:tplc="3EE2B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A5B4D"/>
    <w:multiLevelType w:val="multilevel"/>
    <w:tmpl w:val="855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B12A0"/>
    <w:multiLevelType w:val="hybridMultilevel"/>
    <w:tmpl w:val="C28647E2"/>
    <w:lvl w:ilvl="0" w:tplc="4CB8A314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74CF6"/>
    <w:multiLevelType w:val="multilevel"/>
    <w:tmpl w:val="8688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D134A"/>
    <w:multiLevelType w:val="multilevel"/>
    <w:tmpl w:val="855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74393"/>
    <w:multiLevelType w:val="hybridMultilevel"/>
    <w:tmpl w:val="AC720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D67A9"/>
    <w:multiLevelType w:val="hybridMultilevel"/>
    <w:tmpl w:val="154448B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EE2BF1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B52A81"/>
    <w:multiLevelType w:val="hybridMultilevel"/>
    <w:tmpl w:val="B4FC9B4A"/>
    <w:lvl w:ilvl="0" w:tplc="3EE2B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8230B"/>
    <w:multiLevelType w:val="hybridMultilevel"/>
    <w:tmpl w:val="5EE4B10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D0131"/>
    <w:multiLevelType w:val="hybridMultilevel"/>
    <w:tmpl w:val="C478B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10479"/>
    <w:multiLevelType w:val="hybridMultilevel"/>
    <w:tmpl w:val="FC980EFE"/>
    <w:lvl w:ilvl="0" w:tplc="04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56AD753B"/>
    <w:multiLevelType w:val="hybridMultilevel"/>
    <w:tmpl w:val="2F54FA72"/>
    <w:lvl w:ilvl="0" w:tplc="A120F842">
      <w:start w:val="1"/>
      <w:numFmt w:val="bullet"/>
      <w:lvlText w:val="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2B4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232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63F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4ECF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76F3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5892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0D1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034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8A78FD"/>
    <w:multiLevelType w:val="multilevel"/>
    <w:tmpl w:val="94E6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B0014"/>
    <w:multiLevelType w:val="hybridMultilevel"/>
    <w:tmpl w:val="60E6C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63BE5"/>
    <w:multiLevelType w:val="multilevel"/>
    <w:tmpl w:val="DB80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EB5BE1"/>
    <w:multiLevelType w:val="hybridMultilevel"/>
    <w:tmpl w:val="C1C05952"/>
    <w:lvl w:ilvl="0" w:tplc="76681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17"/>
  </w:num>
  <w:num w:numId="13">
    <w:abstractNumId w:val="14"/>
  </w:num>
  <w:num w:numId="14">
    <w:abstractNumId w:val="6"/>
  </w:num>
  <w:num w:numId="15">
    <w:abstractNumId w:val="12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74"/>
    <w:rsid w:val="0002002A"/>
    <w:rsid w:val="000458D5"/>
    <w:rsid w:val="00050DCC"/>
    <w:rsid w:val="00053A40"/>
    <w:rsid w:val="00065995"/>
    <w:rsid w:val="000B2B2E"/>
    <w:rsid w:val="000B3D78"/>
    <w:rsid w:val="000C5115"/>
    <w:rsid w:val="000C7A6A"/>
    <w:rsid w:val="000D68AD"/>
    <w:rsid w:val="000E16CF"/>
    <w:rsid w:val="00121C63"/>
    <w:rsid w:val="0014347B"/>
    <w:rsid w:val="0016788D"/>
    <w:rsid w:val="001715E7"/>
    <w:rsid w:val="001E1D93"/>
    <w:rsid w:val="001E231E"/>
    <w:rsid w:val="001F2908"/>
    <w:rsid w:val="00217B8D"/>
    <w:rsid w:val="00220968"/>
    <w:rsid w:val="002507CB"/>
    <w:rsid w:val="00252904"/>
    <w:rsid w:val="0027226A"/>
    <w:rsid w:val="002B6244"/>
    <w:rsid w:val="002B6E74"/>
    <w:rsid w:val="002B73D1"/>
    <w:rsid w:val="002D775D"/>
    <w:rsid w:val="002F76B6"/>
    <w:rsid w:val="002F787A"/>
    <w:rsid w:val="00300417"/>
    <w:rsid w:val="00331DA2"/>
    <w:rsid w:val="00342D1A"/>
    <w:rsid w:val="00382C1C"/>
    <w:rsid w:val="00390DBD"/>
    <w:rsid w:val="003B0798"/>
    <w:rsid w:val="003C0AE0"/>
    <w:rsid w:val="003C112A"/>
    <w:rsid w:val="003D422E"/>
    <w:rsid w:val="00401C3C"/>
    <w:rsid w:val="00420080"/>
    <w:rsid w:val="004268F3"/>
    <w:rsid w:val="00460030"/>
    <w:rsid w:val="00481821"/>
    <w:rsid w:val="004C5CE7"/>
    <w:rsid w:val="00526F39"/>
    <w:rsid w:val="00550205"/>
    <w:rsid w:val="00552CE4"/>
    <w:rsid w:val="0056419A"/>
    <w:rsid w:val="00570EEA"/>
    <w:rsid w:val="005A1C08"/>
    <w:rsid w:val="005A28B9"/>
    <w:rsid w:val="005A4C41"/>
    <w:rsid w:val="005A512B"/>
    <w:rsid w:val="005B10AB"/>
    <w:rsid w:val="005D2CB9"/>
    <w:rsid w:val="005E6796"/>
    <w:rsid w:val="00630C63"/>
    <w:rsid w:val="006318FB"/>
    <w:rsid w:val="006364A7"/>
    <w:rsid w:val="00647074"/>
    <w:rsid w:val="00654BC2"/>
    <w:rsid w:val="006B3AC2"/>
    <w:rsid w:val="00714462"/>
    <w:rsid w:val="00720985"/>
    <w:rsid w:val="00750368"/>
    <w:rsid w:val="007529A7"/>
    <w:rsid w:val="00772312"/>
    <w:rsid w:val="007A0568"/>
    <w:rsid w:val="007A2D95"/>
    <w:rsid w:val="007A7281"/>
    <w:rsid w:val="008248E2"/>
    <w:rsid w:val="00850284"/>
    <w:rsid w:val="0087573C"/>
    <w:rsid w:val="008818D7"/>
    <w:rsid w:val="008B4EE7"/>
    <w:rsid w:val="008D5A0E"/>
    <w:rsid w:val="008E00CF"/>
    <w:rsid w:val="00924BDB"/>
    <w:rsid w:val="009308C9"/>
    <w:rsid w:val="009A2D49"/>
    <w:rsid w:val="009E47E9"/>
    <w:rsid w:val="009E6C85"/>
    <w:rsid w:val="009F739F"/>
    <w:rsid w:val="00A725C0"/>
    <w:rsid w:val="00A730EF"/>
    <w:rsid w:val="00AB106A"/>
    <w:rsid w:val="00AB55B7"/>
    <w:rsid w:val="00AC2FDF"/>
    <w:rsid w:val="00AF392E"/>
    <w:rsid w:val="00AF67DD"/>
    <w:rsid w:val="00B03E3B"/>
    <w:rsid w:val="00B1182B"/>
    <w:rsid w:val="00B1261F"/>
    <w:rsid w:val="00B12DA4"/>
    <w:rsid w:val="00B5696F"/>
    <w:rsid w:val="00B659B8"/>
    <w:rsid w:val="00B67AE3"/>
    <w:rsid w:val="00B82553"/>
    <w:rsid w:val="00B849F8"/>
    <w:rsid w:val="00B90E54"/>
    <w:rsid w:val="00BC5368"/>
    <w:rsid w:val="00BE3BE0"/>
    <w:rsid w:val="00BE6492"/>
    <w:rsid w:val="00BF15B4"/>
    <w:rsid w:val="00C240D4"/>
    <w:rsid w:val="00C31557"/>
    <w:rsid w:val="00C35399"/>
    <w:rsid w:val="00C476CB"/>
    <w:rsid w:val="00C53831"/>
    <w:rsid w:val="00C61DEC"/>
    <w:rsid w:val="00C846EC"/>
    <w:rsid w:val="00CA0DF2"/>
    <w:rsid w:val="00CB13B3"/>
    <w:rsid w:val="00CE0A6D"/>
    <w:rsid w:val="00CF2522"/>
    <w:rsid w:val="00D533E4"/>
    <w:rsid w:val="00D750D8"/>
    <w:rsid w:val="00E42988"/>
    <w:rsid w:val="00E46FB7"/>
    <w:rsid w:val="00E54958"/>
    <w:rsid w:val="00E926AE"/>
    <w:rsid w:val="00E96706"/>
    <w:rsid w:val="00EB1B4C"/>
    <w:rsid w:val="00ED329F"/>
    <w:rsid w:val="00EF4E45"/>
    <w:rsid w:val="00F251C7"/>
    <w:rsid w:val="00F31CA9"/>
    <w:rsid w:val="00F31E69"/>
    <w:rsid w:val="00F62237"/>
    <w:rsid w:val="00F679BA"/>
    <w:rsid w:val="00F77874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BF9A4"/>
  <w15:docId w15:val="{64E2A451-F40C-40B2-A178-A674F91F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F251C7"/>
    <w:pPr>
      <w:keepNext/>
      <w:keepLines/>
      <w:spacing w:after="22" w:line="267" w:lineRule="auto"/>
      <w:ind w:left="10" w:hanging="10"/>
      <w:outlineLvl w:val="0"/>
    </w:pPr>
    <w:rPr>
      <w:rFonts w:ascii="Century Gothic" w:eastAsia="Century Gothic" w:hAnsi="Century Gothic" w:cs="Century Gothic"/>
      <w:b/>
      <w:color w:val="00808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48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46E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8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846EC"/>
  </w:style>
  <w:style w:type="paragraph" w:styleId="Textedebulles">
    <w:name w:val="Balloon Text"/>
    <w:basedOn w:val="Normal"/>
    <w:link w:val="TextedebullesCar"/>
    <w:uiPriority w:val="99"/>
    <w:semiHidden/>
    <w:unhideWhenUsed/>
    <w:rsid w:val="00C8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6EC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B106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C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AE0"/>
  </w:style>
  <w:style w:type="paragraph" w:styleId="Pieddepage">
    <w:name w:val="footer"/>
    <w:basedOn w:val="Normal"/>
    <w:link w:val="PieddepageCar"/>
    <w:uiPriority w:val="99"/>
    <w:unhideWhenUsed/>
    <w:rsid w:val="003C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AE0"/>
  </w:style>
  <w:style w:type="character" w:customStyle="1" w:styleId="Titre1Car">
    <w:name w:val="Titre 1 Car"/>
    <w:basedOn w:val="Policepardfaut"/>
    <w:link w:val="Titre1"/>
    <w:uiPriority w:val="9"/>
    <w:rsid w:val="00F251C7"/>
    <w:rPr>
      <w:rFonts w:ascii="Century Gothic" w:eastAsia="Century Gothic" w:hAnsi="Century Gothic" w:cs="Century Gothic"/>
      <w:b/>
      <w:color w:val="008080"/>
      <w:sz w:val="24"/>
      <w:lang w:eastAsia="fr-FR"/>
    </w:rPr>
  </w:style>
  <w:style w:type="paragraph" w:customStyle="1" w:styleId="Default">
    <w:name w:val="Default"/>
    <w:rsid w:val="00B849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84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hu-paris.fr/fr/actualites/etre-medecin-au-ghu-paris-vid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ghu-pari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hu-pari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imeo.com/3076897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hu-paris.fr/fr/2019-ght-devient-ghu-paris/" TargetMode="External"/><Relationship Id="rId14" Type="http://schemas.openxmlformats.org/officeDocument/2006/relationships/hyperlink" Target="mailto:a.msellati@ghu-paris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hu-paris.f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://www.ghu-par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C4B9-1C2C-4EDC-98C0-9344B618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CHSA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 Sophie</dc:creator>
  <cp:lastModifiedBy>REY Mathilde</cp:lastModifiedBy>
  <cp:revision>3</cp:revision>
  <cp:lastPrinted>2023-02-08T15:31:00Z</cp:lastPrinted>
  <dcterms:created xsi:type="dcterms:W3CDTF">2024-10-18T11:35:00Z</dcterms:created>
  <dcterms:modified xsi:type="dcterms:W3CDTF">2024-10-18T12:00:00Z</dcterms:modified>
</cp:coreProperties>
</file>