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5BE5" w14:textId="1B26D2C1" w:rsidR="00627C3F" w:rsidRDefault="00076785" w:rsidP="00627C3F">
      <w:pPr>
        <w:spacing w:after="0" w:line="240" w:lineRule="auto"/>
        <w:jc w:val="center"/>
        <w:rPr>
          <w:rFonts w:ascii="Century Gothic" w:hAnsi="Century Gothic"/>
          <w:b/>
          <w:color w:val="008080"/>
        </w:rPr>
      </w:pPr>
      <w:r>
        <w:rPr>
          <w:rFonts w:ascii="Century Gothic" w:hAnsi="Century Gothic"/>
          <w:b/>
          <w:color w:val="008080"/>
        </w:rPr>
        <w:t>ASSISTANT SPECIALISTE</w:t>
      </w:r>
    </w:p>
    <w:p w14:paraId="3A154FFC" w14:textId="77777777" w:rsidR="00627C3F" w:rsidRDefault="00627C3F" w:rsidP="00627C3F">
      <w:pPr>
        <w:spacing w:after="0" w:line="240" w:lineRule="auto"/>
        <w:jc w:val="center"/>
        <w:rPr>
          <w:rFonts w:ascii="Century Gothic" w:hAnsi="Century Gothic"/>
          <w:b/>
        </w:rPr>
      </w:pPr>
    </w:p>
    <w:tbl>
      <w:tblPr>
        <w:tblStyle w:val="Grilledutableau"/>
        <w:tblW w:w="0" w:type="auto"/>
        <w:tblInd w:w="1134"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627C3F" w14:paraId="08DD692C" w14:textId="77777777" w:rsidTr="00EC6778">
        <w:tc>
          <w:tcPr>
            <w:tcW w:w="3256" w:type="dxa"/>
            <w:tcBorders>
              <w:top w:val="single" w:sz="4" w:space="0" w:color="00B1AA"/>
              <w:left w:val="nil"/>
              <w:bottom w:val="single" w:sz="4" w:space="0" w:color="00B1AA"/>
              <w:right w:val="single" w:sz="4" w:space="0" w:color="00B1AA"/>
            </w:tcBorders>
            <w:hideMark/>
          </w:tcPr>
          <w:p w14:paraId="5EAA50AF" w14:textId="77777777" w:rsidR="00627C3F" w:rsidRDefault="00627C3F" w:rsidP="00EC6778">
            <w:pPr>
              <w:spacing w:line="240" w:lineRule="auto"/>
              <w:jc w:val="center"/>
              <w:rPr>
                <w:rFonts w:ascii="Century Gothic" w:hAnsi="Century Gothic"/>
                <w:b/>
                <w:sz w:val="19"/>
                <w:szCs w:val="19"/>
              </w:rPr>
            </w:pPr>
            <w:r>
              <w:rPr>
                <w:rFonts w:ascii="Century Gothic" w:hAnsi="Century Gothic"/>
                <w:b/>
                <w:sz w:val="19"/>
                <w:szCs w:val="19"/>
              </w:rPr>
              <w:t>Temps de travail</w:t>
            </w:r>
          </w:p>
        </w:tc>
        <w:tc>
          <w:tcPr>
            <w:tcW w:w="5806" w:type="dxa"/>
            <w:tcBorders>
              <w:top w:val="single" w:sz="4" w:space="0" w:color="00B1AA"/>
              <w:left w:val="single" w:sz="4" w:space="0" w:color="00B1AA"/>
              <w:bottom w:val="single" w:sz="4" w:space="0" w:color="00B1AA"/>
              <w:right w:val="nil"/>
            </w:tcBorders>
          </w:tcPr>
          <w:p w14:paraId="46E6371F" w14:textId="2F44EEA6" w:rsidR="00627C3F" w:rsidRDefault="00775354" w:rsidP="00EC6778">
            <w:pPr>
              <w:spacing w:line="240" w:lineRule="auto"/>
              <w:jc w:val="center"/>
              <w:rPr>
                <w:rFonts w:ascii="Century Gothic" w:hAnsi="Century Gothic"/>
                <w:sz w:val="19"/>
                <w:szCs w:val="19"/>
              </w:rPr>
            </w:pPr>
            <w:r>
              <w:rPr>
                <w:rFonts w:ascii="Century Gothic" w:hAnsi="Century Gothic"/>
                <w:sz w:val="19"/>
                <w:szCs w:val="19"/>
              </w:rPr>
              <w:t>Temps plein</w:t>
            </w:r>
          </w:p>
        </w:tc>
      </w:tr>
      <w:tr w:rsidR="00627C3F" w14:paraId="7BF42048" w14:textId="77777777" w:rsidTr="00EC6778">
        <w:tc>
          <w:tcPr>
            <w:tcW w:w="3256" w:type="dxa"/>
            <w:tcBorders>
              <w:top w:val="single" w:sz="4" w:space="0" w:color="00B1AA"/>
              <w:left w:val="nil"/>
              <w:bottom w:val="single" w:sz="4" w:space="0" w:color="00B1AA"/>
              <w:right w:val="single" w:sz="4" w:space="0" w:color="00B1AA"/>
            </w:tcBorders>
            <w:hideMark/>
          </w:tcPr>
          <w:p w14:paraId="31186659" w14:textId="77777777" w:rsidR="00627C3F" w:rsidRDefault="00627C3F" w:rsidP="00EC6778">
            <w:pPr>
              <w:spacing w:line="240" w:lineRule="auto"/>
              <w:jc w:val="center"/>
              <w:rPr>
                <w:rFonts w:ascii="Century Gothic" w:hAnsi="Century Gothic"/>
                <w:b/>
                <w:sz w:val="19"/>
                <w:szCs w:val="19"/>
              </w:rPr>
            </w:pPr>
            <w:r>
              <w:rPr>
                <w:rFonts w:ascii="Century Gothic" w:hAnsi="Century Gothic"/>
                <w:b/>
                <w:sz w:val="19"/>
                <w:szCs w:val="19"/>
              </w:rPr>
              <w:t>Statut</w:t>
            </w:r>
          </w:p>
        </w:tc>
        <w:tc>
          <w:tcPr>
            <w:tcW w:w="5806" w:type="dxa"/>
            <w:tcBorders>
              <w:top w:val="single" w:sz="4" w:space="0" w:color="00B1AA"/>
              <w:left w:val="single" w:sz="4" w:space="0" w:color="00B1AA"/>
              <w:bottom w:val="single" w:sz="4" w:space="0" w:color="00B1AA"/>
              <w:right w:val="nil"/>
            </w:tcBorders>
            <w:hideMark/>
          </w:tcPr>
          <w:p w14:paraId="101B2200" w14:textId="30F4C1BB" w:rsidR="00627C3F" w:rsidRDefault="00775354" w:rsidP="00EC6778">
            <w:pPr>
              <w:spacing w:line="240" w:lineRule="auto"/>
              <w:jc w:val="center"/>
              <w:rPr>
                <w:rFonts w:ascii="Century Gothic" w:hAnsi="Century Gothic"/>
                <w:sz w:val="19"/>
                <w:szCs w:val="19"/>
              </w:rPr>
            </w:pPr>
            <w:r>
              <w:rPr>
                <w:rFonts w:ascii="Century Gothic" w:hAnsi="Century Gothic"/>
                <w:sz w:val="19"/>
                <w:szCs w:val="19"/>
              </w:rPr>
              <w:t>Assistant Spécialiste</w:t>
            </w:r>
          </w:p>
        </w:tc>
      </w:tr>
      <w:tr w:rsidR="00627C3F" w14:paraId="4CC90C98" w14:textId="77777777" w:rsidTr="00EC6778">
        <w:tc>
          <w:tcPr>
            <w:tcW w:w="3256" w:type="dxa"/>
            <w:tcBorders>
              <w:top w:val="single" w:sz="4" w:space="0" w:color="00B1AA"/>
              <w:left w:val="nil"/>
              <w:bottom w:val="single" w:sz="4" w:space="0" w:color="00B1AA"/>
              <w:right w:val="single" w:sz="4" w:space="0" w:color="00B1AA"/>
            </w:tcBorders>
            <w:hideMark/>
          </w:tcPr>
          <w:p w14:paraId="6B29270F" w14:textId="77777777" w:rsidR="00627C3F" w:rsidRDefault="00627C3F" w:rsidP="00EC6778">
            <w:pPr>
              <w:spacing w:line="240" w:lineRule="auto"/>
              <w:jc w:val="center"/>
              <w:rPr>
                <w:rFonts w:ascii="Century Gothic" w:hAnsi="Century Gothic"/>
                <w:b/>
                <w:sz w:val="19"/>
                <w:szCs w:val="19"/>
              </w:rPr>
            </w:pPr>
            <w:r>
              <w:rPr>
                <w:rFonts w:ascii="Century Gothic" w:hAnsi="Century Gothic"/>
                <w:b/>
                <w:sz w:val="19"/>
                <w:szCs w:val="19"/>
              </w:rPr>
              <w:t>Lieux de travail</w:t>
            </w:r>
          </w:p>
        </w:tc>
        <w:tc>
          <w:tcPr>
            <w:tcW w:w="5806" w:type="dxa"/>
            <w:tcBorders>
              <w:top w:val="single" w:sz="4" w:space="0" w:color="00B1AA"/>
              <w:left w:val="single" w:sz="4" w:space="0" w:color="00B1AA"/>
              <w:bottom w:val="single" w:sz="4" w:space="0" w:color="00B1AA"/>
              <w:right w:val="nil"/>
            </w:tcBorders>
          </w:tcPr>
          <w:p w14:paraId="24CC4D95" w14:textId="3919CFA0" w:rsidR="00627C3F" w:rsidRDefault="00775354" w:rsidP="00EC6778">
            <w:pPr>
              <w:spacing w:line="240" w:lineRule="auto"/>
              <w:jc w:val="center"/>
              <w:rPr>
                <w:rFonts w:ascii="Century Gothic" w:hAnsi="Century Gothic"/>
                <w:sz w:val="19"/>
                <w:szCs w:val="19"/>
              </w:rPr>
            </w:pPr>
            <w:r>
              <w:rPr>
                <w:rFonts w:ascii="Century Gothic" w:hAnsi="Century Gothic"/>
                <w:sz w:val="19"/>
                <w:szCs w:val="19"/>
              </w:rPr>
              <w:t>Institut Hospitalier de Psychanalyse, Site Ste Anne,</w:t>
            </w:r>
            <w:r w:rsidR="000300C2">
              <w:rPr>
                <w:rFonts w:ascii="Century Gothic" w:hAnsi="Century Gothic"/>
                <w:sz w:val="19"/>
                <w:szCs w:val="19"/>
              </w:rPr>
              <w:t xml:space="preserve"> 750</w:t>
            </w:r>
            <w:r>
              <w:rPr>
                <w:rFonts w:ascii="Century Gothic" w:hAnsi="Century Gothic"/>
                <w:sz w:val="19"/>
                <w:szCs w:val="19"/>
              </w:rPr>
              <w:t>14</w:t>
            </w:r>
            <w:r w:rsidR="000300C2">
              <w:rPr>
                <w:rFonts w:ascii="Century Gothic" w:hAnsi="Century Gothic"/>
                <w:sz w:val="19"/>
                <w:szCs w:val="19"/>
              </w:rPr>
              <w:t xml:space="preserve"> Paris</w:t>
            </w:r>
          </w:p>
        </w:tc>
      </w:tr>
      <w:tr w:rsidR="00627C3F" w14:paraId="14A6BDF6" w14:textId="77777777" w:rsidTr="00EC6778">
        <w:tc>
          <w:tcPr>
            <w:tcW w:w="3256" w:type="dxa"/>
            <w:tcBorders>
              <w:top w:val="single" w:sz="4" w:space="0" w:color="00B1AA"/>
              <w:left w:val="nil"/>
              <w:bottom w:val="single" w:sz="4" w:space="0" w:color="00B1AA"/>
              <w:right w:val="single" w:sz="4" w:space="0" w:color="00B1AA"/>
            </w:tcBorders>
            <w:hideMark/>
          </w:tcPr>
          <w:p w14:paraId="4FC74C65" w14:textId="2E3F047E" w:rsidR="00627C3F" w:rsidRDefault="00627C3F" w:rsidP="00EC6778">
            <w:pPr>
              <w:spacing w:line="240" w:lineRule="auto"/>
              <w:jc w:val="center"/>
              <w:rPr>
                <w:rFonts w:ascii="Century Gothic" w:hAnsi="Century Gothic"/>
                <w:b/>
                <w:sz w:val="19"/>
                <w:szCs w:val="19"/>
              </w:rPr>
            </w:pPr>
            <w:r>
              <w:rPr>
                <w:rFonts w:ascii="Century Gothic" w:hAnsi="Century Gothic"/>
                <w:b/>
                <w:sz w:val="19"/>
                <w:szCs w:val="19"/>
              </w:rPr>
              <w:t>Poste à pourvoir à compter du</w:t>
            </w:r>
          </w:p>
        </w:tc>
        <w:tc>
          <w:tcPr>
            <w:tcW w:w="5806" w:type="dxa"/>
            <w:tcBorders>
              <w:top w:val="single" w:sz="4" w:space="0" w:color="00B1AA"/>
              <w:left w:val="single" w:sz="4" w:space="0" w:color="00B1AA"/>
              <w:bottom w:val="single" w:sz="4" w:space="0" w:color="00B1AA"/>
              <w:right w:val="nil"/>
            </w:tcBorders>
          </w:tcPr>
          <w:p w14:paraId="2BCA8D98" w14:textId="3B7D740D" w:rsidR="00627C3F" w:rsidRPr="000300C2" w:rsidRDefault="00E94AF7" w:rsidP="00EC6778">
            <w:pPr>
              <w:spacing w:line="240" w:lineRule="auto"/>
              <w:jc w:val="center"/>
              <w:rPr>
                <w:rFonts w:ascii="Century Gothic" w:hAnsi="Century Gothic"/>
                <w:sz w:val="19"/>
                <w:szCs w:val="19"/>
              </w:rPr>
            </w:pPr>
            <w:r>
              <w:rPr>
                <w:rFonts w:ascii="Century Gothic" w:hAnsi="Century Gothic"/>
                <w:sz w:val="19"/>
                <w:szCs w:val="19"/>
              </w:rPr>
              <w:t>NOVEMBRE 2024</w:t>
            </w:r>
          </w:p>
        </w:tc>
      </w:tr>
      <w:tr w:rsidR="00627C3F" w14:paraId="315EB9DB" w14:textId="77777777" w:rsidTr="00EC6778">
        <w:trPr>
          <w:trHeight w:val="58"/>
        </w:trPr>
        <w:tc>
          <w:tcPr>
            <w:tcW w:w="3256" w:type="dxa"/>
            <w:tcBorders>
              <w:top w:val="single" w:sz="4" w:space="0" w:color="00B1AA"/>
              <w:left w:val="nil"/>
              <w:bottom w:val="single" w:sz="4" w:space="0" w:color="00B1AA"/>
              <w:right w:val="single" w:sz="4" w:space="0" w:color="00B1AA"/>
            </w:tcBorders>
            <w:hideMark/>
          </w:tcPr>
          <w:p w14:paraId="5BD2539E" w14:textId="77777777" w:rsidR="00627C3F" w:rsidRDefault="00627C3F" w:rsidP="00EC6778">
            <w:pPr>
              <w:spacing w:line="240" w:lineRule="auto"/>
              <w:jc w:val="center"/>
              <w:rPr>
                <w:rFonts w:ascii="Century Gothic" w:hAnsi="Century Gothic"/>
                <w:b/>
                <w:sz w:val="19"/>
                <w:szCs w:val="19"/>
              </w:rPr>
            </w:pPr>
            <w:r>
              <w:rPr>
                <w:rFonts w:ascii="Century Gothic" w:hAnsi="Century Gothic"/>
                <w:b/>
                <w:sz w:val="19"/>
                <w:szCs w:val="19"/>
              </w:rPr>
              <w:t>Candidatures à adresser</w:t>
            </w:r>
          </w:p>
        </w:tc>
        <w:tc>
          <w:tcPr>
            <w:tcW w:w="5806" w:type="dxa"/>
            <w:tcBorders>
              <w:top w:val="single" w:sz="4" w:space="0" w:color="00B1AA"/>
              <w:left w:val="single" w:sz="4" w:space="0" w:color="00B1AA"/>
              <w:bottom w:val="single" w:sz="4" w:space="0" w:color="00B1AA"/>
              <w:right w:val="nil"/>
            </w:tcBorders>
          </w:tcPr>
          <w:p w14:paraId="2EDEB8A7" w14:textId="153D8D6A" w:rsidR="00C27AD4" w:rsidRDefault="00041FC9" w:rsidP="00EC6778">
            <w:pPr>
              <w:spacing w:line="240" w:lineRule="auto"/>
              <w:jc w:val="center"/>
              <w:rPr>
                <w:rFonts w:ascii="Century Gothic" w:hAnsi="Century Gothic"/>
                <w:sz w:val="19"/>
                <w:szCs w:val="19"/>
              </w:rPr>
            </w:pPr>
            <w:r>
              <w:rPr>
                <w:rFonts w:ascii="Century Gothic" w:hAnsi="Century Gothic"/>
                <w:sz w:val="19"/>
                <w:szCs w:val="19"/>
              </w:rPr>
              <w:t>Dr FAUCHER L. Chef de Service</w:t>
            </w:r>
          </w:p>
        </w:tc>
      </w:tr>
    </w:tbl>
    <w:p w14:paraId="1A0CE293" w14:textId="77777777" w:rsidR="00627C3F" w:rsidRDefault="00627C3F" w:rsidP="00627C3F">
      <w:pPr>
        <w:spacing w:after="0" w:line="240" w:lineRule="auto"/>
        <w:rPr>
          <w:rFonts w:ascii="Century Gothic" w:hAnsi="Century Gothic"/>
          <w:b/>
        </w:rPr>
      </w:pPr>
    </w:p>
    <w:p w14:paraId="7B5CD6F9" w14:textId="10333753"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17DE1484" w14:textId="77777777" w:rsidR="000300C2" w:rsidRDefault="000300C2" w:rsidP="00627C3F">
      <w:pPr>
        <w:spacing w:after="0" w:line="240" w:lineRule="auto"/>
        <w:rPr>
          <w:rFonts w:ascii="Century Gothic" w:eastAsia="Times New Roman" w:hAnsi="Century Gothic" w:cs="Times New Roman"/>
          <w:b/>
          <w:bCs/>
          <w:color w:val="008080"/>
          <w:sz w:val="20"/>
          <w:szCs w:val="20"/>
          <w:lang w:eastAsia="fr-FR"/>
        </w:rPr>
      </w:pPr>
    </w:p>
    <w:p w14:paraId="33B009CA" w14:textId="77777777" w:rsidR="00627C3F" w:rsidRDefault="00627C3F" w:rsidP="00EC6778">
      <w:pPr>
        <w:spacing w:after="0" w:line="276" w:lineRule="auto"/>
        <w:jc w:val="both"/>
        <w:rPr>
          <w:rFonts w:ascii="Century Gothic" w:hAnsi="Century Gothic"/>
          <w:color w:val="555E5E"/>
        </w:rPr>
      </w:pPr>
      <w:r>
        <w:rPr>
          <w:rFonts w:ascii="Century Gothic" w:hAnsi="Century Gothic"/>
          <w:color w:val="555E5E"/>
        </w:rPr>
        <w:t xml:space="preserve">Le </w:t>
      </w:r>
      <w:hyperlink r:id="rId7"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14:paraId="71850D1B" w14:textId="77777777" w:rsidR="000300C2" w:rsidRDefault="00627C3F" w:rsidP="00EC6778">
      <w:pPr>
        <w:spacing w:after="0" w:line="276" w:lineRule="auto"/>
        <w:jc w:val="both"/>
        <w:rPr>
          <w:rFonts w:ascii="Century Gothic" w:hAnsi="Century Gothic"/>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p>
    <w:p w14:paraId="037463A0" w14:textId="268FB0F9" w:rsidR="00627C3F" w:rsidRDefault="005138DE" w:rsidP="00EC6778">
      <w:pPr>
        <w:spacing w:after="0" w:line="276" w:lineRule="auto"/>
        <w:jc w:val="both"/>
        <w:rPr>
          <w:rStyle w:val="Lienhypertexte"/>
          <w:color w:val="555E5E"/>
        </w:rPr>
      </w:pPr>
      <w:hyperlink r:id="rId8" w:history="1">
        <w:r w:rsidR="00627C3F">
          <w:rPr>
            <w:rStyle w:val="Lienhypertexte"/>
            <w:rFonts w:ascii="Century Gothic" w:hAnsi="Century Gothic"/>
          </w:rPr>
          <w:t>2 ‘ chrono pour connaître le GHU Paris en images animées </w:t>
        </w:r>
      </w:hyperlink>
    </w:p>
    <w:p w14:paraId="231EB16A" w14:textId="5ED82EFE" w:rsidR="00627C3F" w:rsidRPr="00775354" w:rsidRDefault="005138DE" w:rsidP="00EC6778">
      <w:pPr>
        <w:spacing w:after="0" w:line="276" w:lineRule="auto"/>
        <w:jc w:val="both"/>
        <w:rPr>
          <w:rStyle w:val="Lienhypertexte"/>
          <w:rFonts w:ascii="Century Gothic" w:hAnsi="Century Gothic"/>
          <w:color w:val="555E5E"/>
          <w:lang w:val="en-US"/>
        </w:rPr>
      </w:pPr>
      <w:hyperlink r:id="rId9" w:history="1">
        <w:r w:rsidR="00627C3F" w:rsidRPr="00775354">
          <w:rPr>
            <w:rStyle w:val="Lienhypertexte"/>
            <w:rFonts w:ascii="Century Gothic" w:hAnsi="Century Gothic"/>
            <w:lang w:val="en-US"/>
          </w:rPr>
          <w:t>www.ghu-paris.fr</w:t>
        </w:r>
      </w:hyperlink>
      <w:r w:rsidR="00627C3F" w:rsidRPr="00775354">
        <w:rPr>
          <w:rStyle w:val="Lienhypertexte"/>
          <w:rFonts w:ascii="Century Gothic" w:hAnsi="Century Gothic"/>
          <w:color w:val="555E5E"/>
          <w:lang w:val="en-US"/>
        </w:rPr>
        <w:t xml:space="preserve"> / </w:t>
      </w:r>
      <w:r w:rsidR="000300C2" w:rsidRPr="00775354">
        <w:rPr>
          <w:rStyle w:val="Lienhypertexte"/>
          <w:rFonts w:ascii="Century Gothic" w:hAnsi="Century Gothic"/>
          <w:color w:val="555E5E"/>
          <w:lang w:val="en-US"/>
        </w:rPr>
        <w:t>LinkedIn</w:t>
      </w:r>
      <w:r w:rsidR="00627C3F" w:rsidRPr="00775354">
        <w:rPr>
          <w:rStyle w:val="Lienhypertexte"/>
          <w:rFonts w:ascii="Century Gothic" w:hAnsi="Century Gothic"/>
          <w:color w:val="555E5E"/>
          <w:lang w:val="en-US"/>
        </w:rPr>
        <w:t xml:space="preserve"> </w:t>
      </w:r>
      <w:hyperlink r:id="rId10" w:history="1">
        <w:r w:rsidR="00627C3F" w:rsidRPr="00775354">
          <w:rPr>
            <w:rStyle w:val="Lienhypertexte"/>
            <w:rFonts w:ascii="Century Gothic" w:hAnsi="Century Gothic"/>
            <w:lang w:val="en-US"/>
          </w:rPr>
          <w:t>Ghu Paris</w:t>
        </w:r>
      </w:hyperlink>
      <w:r w:rsidR="00627C3F" w:rsidRPr="00775354">
        <w:rPr>
          <w:rStyle w:val="Lienhypertexte"/>
          <w:rFonts w:ascii="Century Gothic" w:hAnsi="Century Gothic"/>
          <w:color w:val="555E5E"/>
          <w:lang w:val="en-US"/>
        </w:rPr>
        <w:t xml:space="preserve"> / Twitter @GhuParis</w:t>
      </w:r>
    </w:p>
    <w:p w14:paraId="0D465549" w14:textId="4DF2B141" w:rsidR="00627C3F" w:rsidRPr="00041FC9" w:rsidRDefault="00627C3F" w:rsidP="00EC6778">
      <w:pPr>
        <w:spacing w:after="0" w:line="276" w:lineRule="auto"/>
        <w:jc w:val="both"/>
      </w:pPr>
      <w:r>
        <w:rPr>
          <w:rFonts w:ascii="Century Gothic" w:hAnsi="Century Gothic"/>
          <w:b/>
          <w:color w:val="555E5E"/>
        </w:rPr>
        <w:t>Siège</w:t>
      </w:r>
      <w:r>
        <w:rPr>
          <w:rFonts w:ascii="Century Gothic" w:hAnsi="Century Gothic"/>
          <w:color w:val="555E5E"/>
        </w:rPr>
        <w:t> : Site Sainte-Anne, 1 rue Cabanis 75014 Paris</w:t>
      </w:r>
    </w:p>
    <w:p w14:paraId="654E1031" w14:textId="77777777" w:rsidR="00C27AD4" w:rsidRDefault="00C27AD4" w:rsidP="00EC6778">
      <w:pPr>
        <w:spacing w:after="0" w:line="240" w:lineRule="auto"/>
        <w:jc w:val="both"/>
        <w:rPr>
          <w:rFonts w:ascii="Century Gothic" w:eastAsia="Times New Roman" w:hAnsi="Century Gothic" w:cs="Times New Roman"/>
          <w:b/>
          <w:bCs/>
          <w:color w:val="008080"/>
          <w:sz w:val="20"/>
          <w:szCs w:val="20"/>
          <w:lang w:eastAsia="fr-FR"/>
        </w:rPr>
      </w:pPr>
    </w:p>
    <w:p w14:paraId="5E428286" w14:textId="7E6F9C87" w:rsidR="00627C3F" w:rsidRDefault="00627C3F" w:rsidP="00EC6778">
      <w:pPr>
        <w:spacing w:after="0" w:line="240" w:lineRule="auto"/>
        <w:jc w:val="both"/>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r w:rsidR="000300C2">
        <w:rPr>
          <w:rFonts w:ascii="Century Gothic" w:eastAsia="Times New Roman" w:hAnsi="Century Gothic" w:cs="Times New Roman"/>
          <w:b/>
          <w:bCs/>
          <w:color w:val="008080"/>
          <w:sz w:val="20"/>
          <w:szCs w:val="20"/>
          <w:lang w:eastAsia="fr-FR"/>
        </w:rPr>
        <w:t xml:space="preserve"> </w:t>
      </w:r>
    </w:p>
    <w:p w14:paraId="1AD4E8BF" w14:textId="77777777" w:rsidR="00041FC9" w:rsidRDefault="00041FC9" w:rsidP="00EC6778">
      <w:pPr>
        <w:spacing w:after="0" w:line="240" w:lineRule="auto"/>
        <w:jc w:val="both"/>
        <w:rPr>
          <w:rFonts w:ascii="Century Gothic" w:eastAsia="Times New Roman" w:hAnsi="Century Gothic" w:cs="Times New Roman"/>
          <w:b/>
          <w:bCs/>
          <w:color w:val="008080"/>
          <w:sz w:val="20"/>
          <w:szCs w:val="20"/>
          <w:lang w:eastAsia="fr-FR"/>
        </w:rPr>
      </w:pPr>
    </w:p>
    <w:p w14:paraId="3B8473C3" w14:textId="77777777" w:rsidR="00041FC9" w:rsidRPr="00775354" w:rsidRDefault="00041FC9" w:rsidP="00EC6778">
      <w:pPr>
        <w:spacing w:after="0" w:line="276" w:lineRule="auto"/>
        <w:jc w:val="both"/>
        <w:rPr>
          <w:rFonts w:ascii="Century Gothic" w:hAnsi="Century Gothic"/>
          <w:color w:val="595959" w:themeColor="text1" w:themeTint="A6"/>
        </w:rPr>
      </w:pPr>
      <w:r w:rsidRPr="00775354">
        <w:rPr>
          <w:rFonts w:ascii="Century Gothic" w:hAnsi="Century Gothic"/>
          <w:color w:val="595959" w:themeColor="text1" w:themeTint="A6"/>
        </w:rPr>
        <w:t xml:space="preserve">Le Pôle Hospitalo-Universitaire de Psychiatrie Paris 15ème comprend 5 services qui tirent leurs complémentarités de leurs spécificités : 3 services de secteur de psychiatrie générale adulte, un service d’addictologie et le Centre Psychanalytique du GHU. </w:t>
      </w:r>
    </w:p>
    <w:p w14:paraId="63B2E387" w14:textId="20F45B56" w:rsidR="000300C2" w:rsidRPr="00775354" w:rsidRDefault="00041FC9" w:rsidP="00EC6778">
      <w:pPr>
        <w:spacing w:after="0" w:line="276" w:lineRule="auto"/>
        <w:jc w:val="both"/>
        <w:rPr>
          <w:rFonts w:ascii="Century Gothic" w:hAnsi="Century Gothic"/>
          <w:color w:val="595959" w:themeColor="text1" w:themeTint="A6"/>
        </w:rPr>
      </w:pPr>
      <w:r w:rsidRPr="00775354">
        <w:rPr>
          <w:rFonts w:ascii="Century Gothic" w:hAnsi="Century Gothic"/>
          <w:color w:val="595959" w:themeColor="text1" w:themeTint="A6"/>
        </w:rPr>
        <w:t xml:space="preserve">Le Centre Psychanalytique du GHU comprend 2 unités : l’Institut </w:t>
      </w:r>
      <w:r w:rsidR="008C3FB9" w:rsidRPr="00775354">
        <w:rPr>
          <w:rFonts w:ascii="Century Gothic" w:hAnsi="Century Gothic"/>
          <w:color w:val="595959" w:themeColor="text1" w:themeTint="A6"/>
        </w:rPr>
        <w:t xml:space="preserve">Hospitalier </w:t>
      </w:r>
      <w:r w:rsidRPr="00775354">
        <w:rPr>
          <w:rFonts w:ascii="Century Gothic" w:hAnsi="Century Gothic"/>
          <w:color w:val="595959" w:themeColor="text1" w:themeTint="A6"/>
        </w:rPr>
        <w:t xml:space="preserve">de Psychanalyse et </w:t>
      </w:r>
      <w:r w:rsidR="008C3FB9" w:rsidRPr="00775354">
        <w:rPr>
          <w:rFonts w:ascii="Century Gothic" w:hAnsi="Century Gothic"/>
          <w:color w:val="595959" w:themeColor="text1" w:themeTint="A6"/>
        </w:rPr>
        <w:t>C</w:t>
      </w:r>
      <w:r w:rsidRPr="00775354">
        <w:rPr>
          <w:rFonts w:ascii="Century Gothic" w:hAnsi="Century Gothic"/>
          <w:color w:val="595959" w:themeColor="text1" w:themeTint="A6"/>
        </w:rPr>
        <w:t>entre</w:t>
      </w:r>
      <w:r w:rsidR="008C3FB9" w:rsidRPr="00775354">
        <w:rPr>
          <w:rFonts w:ascii="Century Gothic" w:hAnsi="Century Gothic"/>
          <w:color w:val="595959" w:themeColor="text1" w:themeTint="A6"/>
        </w:rPr>
        <w:t xml:space="preserve"> Psychanalytique</w:t>
      </w:r>
      <w:r w:rsidRPr="00775354">
        <w:rPr>
          <w:rFonts w:ascii="Century Gothic" w:hAnsi="Century Gothic"/>
          <w:color w:val="595959" w:themeColor="text1" w:themeTint="A6"/>
        </w:rPr>
        <w:t xml:space="preserve"> Smirnoff qui assure</w:t>
      </w:r>
      <w:r w:rsidR="008C3FB9" w:rsidRPr="00775354">
        <w:rPr>
          <w:rFonts w:ascii="Century Gothic" w:hAnsi="Century Gothic"/>
          <w:color w:val="595959" w:themeColor="text1" w:themeTint="A6"/>
        </w:rPr>
        <w:t>nt</w:t>
      </w:r>
      <w:r w:rsidRPr="00775354">
        <w:rPr>
          <w:rFonts w:ascii="Century Gothic" w:hAnsi="Century Gothic"/>
          <w:color w:val="595959" w:themeColor="text1" w:themeTint="A6"/>
        </w:rPr>
        <w:t xml:space="preserve"> toutes deux des consultations   psychanalytiques ainsi que des activités d’enseignements et de recherche.</w:t>
      </w:r>
    </w:p>
    <w:p w14:paraId="12DB28AA" w14:textId="04BE46DB" w:rsidR="00041FC9" w:rsidRPr="00775354" w:rsidRDefault="00041FC9" w:rsidP="00EC6778">
      <w:pPr>
        <w:spacing w:after="0" w:line="276" w:lineRule="auto"/>
        <w:jc w:val="both"/>
        <w:rPr>
          <w:rFonts w:ascii="Century Gothic" w:hAnsi="Century Gothic"/>
          <w:color w:val="595959" w:themeColor="text1" w:themeTint="A6"/>
        </w:rPr>
      </w:pPr>
      <w:r w:rsidRPr="00775354">
        <w:rPr>
          <w:rFonts w:ascii="Century Gothic" w:hAnsi="Century Gothic"/>
          <w:color w:val="595959" w:themeColor="text1" w:themeTint="A6"/>
        </w:rPr>
        <w:t xml:space="preserve">Le poste est à pourvoir sur l’unité </w:t>
      </w:r>
      <w:r w:rsidR="00775354" w:rsidRPr="00775354">
        <w:rPr>
          <w:rFonts w:ascii="Century Gothic" w:hAnsi="Century Gothic"/>
          <w:color w:val="595959" w:themeColor="text1" w:themeTint="A6"/>
        </w:rPr>
        <w:t>Institut Hospitalier de Psychanalyse</w:t>
      </w:r>
      <w:r w:rsidRPr="00775354">
        <w:rPr>
          <w:rFonts w:ascii="Century Gothic" w:hAnsi="Century Gothic"/>
          <w:color w:val="595959" w:themeColor="text1" w:themeTint="A6"/>
        </w:rPr>
        <w:t>.</w:t>
      </w:r>
    </w:p>
    <w:p w14:paraId="6A970644" w14:textId="4FEFAC01" w:rsidR="00627C3F" w:rsidRDefault="00627C3F" w:rsidP="00EC6778">
      <w:pPr>
        <w:spacing w:after="0" w:line="276" w:lineRule="auto"/>
        <w:jc w:val="both"/>
        <w:rPr>
          <w:rFonts w:ascii="Century Gothic" w:eastAsia="Times New Roman" w:hAnsi="Century Gothic" w:cs="Times New Roman"/>
          <w:b/>
          <w:bCs/>
          <w:color w:val="008080"/>
          <w:sz w:val="20"/>
          <w:szCs w:val="20"/>
          <w:lang w:eastAsia="fr-FR"/>
        </w:rPr>
      </w:pPr>
    </w:p>
    <w:p w14:paraId="3ED846EE" w14:textId="77777777" w:rsidR="00627C3F" w:rsidRDefault="00627C3F" w:rsidP="00EC6778">
      <w:pPr>
        <w:spacing w:after="0" w:line="276" w:lineRule="auto"/>
        <w:jc w:val="both"/>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MISSIONS</w:t>
      </w:r>
    </w:p>
    <w:p w14:paraId="224CBB83" w14:textId="77777777" w:rsidR="00775354" w:rsidRDefault="00775354" w:rsidP="00EC6778">
      <w:pPr>
        <w:spacing w:after="0" w:line="276" w:lineRule="auto"/>
        <w:jc w:val="both"/>
        <w:rPr>
          <w:rFonts w:ascii="Century Gothic" w:eastAsia="Century Gothic" w:hAnsi="Century Gothic"/>
        </w:rPr>
      </w:pPr>
      <w:r w:rsidRPr="00775354">
        <w:rPr>
          <w:rFonts w:ascii="Century Gothic" w:eastAsia="Century Gothic" w:hAnsi="Century Gothic"/>
        </w:rPr>
        <w:t xml:space="preserve"> </w:t>
      </w:r>
    </w:p>
    <w:p w14:paraId="0C09F83E" w14:textId="2F52DD39" w:rsidR="00775354" w:rsidRPr="00775354" w:rsidRDefault="00775354" w:rsidP="00EC6778">
      <w:pPr>
        <w:spacing w:after="0" w:line="276" w:lineRule="auto"/>
        <w:jc w:val="both"/>
        <w:rPr>
          <w:rFonts w:ascii="Century Gothic" w:eastAsia="Century Gothic" w:hAnsi="Century Gothic"/>
        </w:rPr>
      </w:pPr>
      <w:r>
        <w:rPr>
          <w:rFonts w:ascii="Century Gothic" w:eastAsia="Century Gothic" w:hAnsi="Century Gothic"/>
          <w:color w:val="595959" w:themeColor="text1" w:themeTint="A6"/>
        </w:rPr>
        <w:t>L</w:t>
      </w:r>
      <w:r w:rsidRPr="00775354">
        <w:rPr>
          <w:rFonts w:ascii="Century Gothic" w:eastAsia="Century Gothic" w:hAnsi="Century Gothic"/>
          <w:color w:val="595959" w:themeColor="text1" w:themeTint="A6"/>
        </w:rPr>
        <w:t>'</w:t>
      </w:r>
      <w:r>
        <w:rPr>
          <w:rFonts w:ascii="Century Gothic" w:eastAsia="Century Gothic" w:hAnsi="Century Gothic"/>
          <w:color w:val="595959" w:themeColor="text1" w:themeTint="A6"/>
        </w:rPr>
        <w:t>I</w:t>
      </w:r>
      <w:r w:rsidRPr="00775354">
        <w:rPr>
          <w:rFonts w:ascii="Century Gothic" w:eastAsia="Century Gothic" w:hAnsi="Century Gothic"/>
          <w:color w:val="595959" w:themeColor="text1" w:themeTint="A6"/>
        </w:rPr>
        <w:t xml:space="preserve">nstitut Hospitalier de Psychanalyse recherche un jeune psychiatre se formant ou souhaitant se former à la psychanalyse. Son activité s’inscrira au sein d’une équipe de psychiatres et de psychologues, tous psychanalystes, avec essentiellement des consultations d'accueil et des suivis en psychothérapie analytique supervisés, mais aussi une participation aux enseignements du service et aux activités de recherche. </w:t>
      </w:r>
      <w:r w:rsidR="00EC6778">
        <w:rPr>
          <w:rFonts w:ascii="Century Gothic" w:eastAsia="Century Gothic" w:hAnsi="Century Gothic"/>
          <w:color w:val="595959" w:themeColor="text1" w:themeTint="A6"/>
        </w:rPr>
        <w:t>Gardes</w:t>
      </w:r>
      <w:r w:rsidRPr="00775354">
        <w:rPr>
          <w:rFonts w:ascii="Century Gothic" w:eastAsia="Century Gothic" w:hAnsi="Century Gothic"/>
          <w:color w:val="595959" w:themeColor="text1" w:themeTint="A6"/>
        </w:rPr>
        <w:t xml:space="preserve"> au CPOA, </w:t>
      </w:r>
      <w:r w:rsidR="00EC6778">
        <w:rPr>
          <w:rFonts w:ascii="Century Gothic" w:eastAsia="Century Gothic" w:hAnsi="Century Gothic"/>
          <w:color w:val="595959" w:themeColor="text1" w:themeTint="A6"/>
        </w:rPr>
        <w:t>2 par mois.</w:t>
      </w:r>
      <w:r w:rsidRPr="00775354">
        <w:rPr>
          <w:rFonts w:ascii="Century Gothic" w:eastAsia="Century Gothic" w:hAnsi="Century Gothic"/>
          <w:color w:val="595959" w:themeColor="text1" w:themeTint="A6"/>
        </w:rPr>
        <w:t xml:space="preserve"> </w:t>
      </w:r>
    </w:p>
    <w:p w14:paraId="5EF30CBB" w14:textId="42617C2A" w:rsidR="00775354" w:rsidRDefault="00775354" w:rsidP="00EC6778">
      <w:pPr>
        <w:spacing w:after="0" w:line="276" w:lineRule="auto"/>
        <w:jc w:val="both"/>
        <w:rPr>
          <w:rFonts w:ascii="Century Gothic" w:eastAsia="Century Gothic" w:hAnsi="Century Gothic"/>
          <w:color w:val="595959" w:themeColor="text1" w:themeTint="A6"/>
        </w:rPr>
      </w:pPr>
      <w:r w:rsidRPr="00775354">
        <w:rPr>
          <w:rFonts w:ascii="Century Gothic" w:eastAsia="Century Gothic" w:hAnsi="Century Gothic"/>
          <w:color w:val="595959" w:themeColor="text1" w:themeTint="A6"/>
        </w:rPr>
        <w:t xml:space="preserve">Astreintes polaires peu fréquentes. La candidature (CV et lettre de motivation) est à adresser au Dr Faucher Luc, chef de service, par </w:t>
      </w:r>
      <w:bookmarkStart w:id="0" w:name="_Hlk141705751"/>
      <w:r w:rsidRPr="00775354">
        <w:rPr>
          <w:rFonts w:ascii="Century Gothic" w:eastAsia="Century Gothic" w:hAnsi="Century Gothic"/>
          <w:color w:val="595959" w:themeColor="text1" w:themeTint="A6"/>
        </w:rPr>
        <w:t xml:space="preserve">mail : </w:t>
      </w:r>
      <w:hyperlink r:id="rId11" w:history="1">
        <w:r w:rsidRPr="0039445F">
          <w:rPr>
            <w:rStyle w:val="Lienhypertexte"/>
            <w:rFonts w:ascii="Century Gothic" w:eastAsia="Century Gothic" w:hAnsi="Century Gothic"/>
            <w14:textFill>
              <w14:solidFill>
                <w14:srgbClr w14:val="0000FF">
                  <w14:lumMod w14:val="65000"/>
                  <w14:lumOff w14:val="35000"/>
                </w14:srgbClr>
              </w14:solidFill>
            </w14:textFill>
          </w:rPr>
          <w:t>L.FAUCHER@ghu-paris.fr</w:t>
        </w:r>
      </w:hyperlink>
      <w:r w:rsidRPr="00775354">
        <w:rPr>
          <w:rFonts w:ascii="Century Gothic" w:eastAsia="Century Gothic" w:hAnsi="Century Gothic"/>
          <w:color w:val="595959" w:themeColor="text1" w:themeTint="A6"/>
        </w:rPr>
        <w:t xml:space="preserve"> </w:t>
      </w:r>
      <w:bookmarkEnd w:id="0"/>
    </w:p>
    <w:p w14:paraId="488299CD" w14:textId="7D3E459B" w:rsidR="00C27AD4" w:rsidRDefault="00775354" w:rsidP="00EC6778">
      <w:pPr>
        <w:spacing w:after="0" w:line="276" w:lineRule="auto"/>
        <w:jc w:val="both"/>
        <w:rPr>
          <w:rFonts w:ascii="Century Gothic" w:eastAsia="Century Gothic" w:hAnsi="Century Gothic"/>
          <w:color w:val="595959" w:themeColor="text1" w:themeTint="A6"/>
        </w:rPr>
      </w:pPr>
      <w:r w:rsidRPr="00775354">
        <w:rPr>
          <w:rFonts w:ascii="Century Gothic" w:eastAsia="Century Gothic" w:hAnsi="Century Gothic"/>
          <w:color w:val="595959" w:themeColor="text1" w:themeTint="A6"/>
        </w:rPr>
        <w:t xml:space="preserve">Plus d'infos sur le Centre : </w:t>
      </w:r>
      <w:hyperlink r:id="rId12" w:history="1">
        <w:r w:rsidRPr="0039445F">
          <w:rPr>
            <w:rStyle w:val="Lienhypertexte"/>
            <w:rFonts w:ascii="Century Gothic" w:eastAsia="Century Gothic" w:hAnsi="Century Gothic"/>
            <w14:textFill>
              <w14:solidFill>
                <w14:srgbClr w14:val="0000FF">
                  <w14:lumMod w14:val="65000"/>
                  <w14:lumOff w14:val="35000"/>
                </w14:srgbClr>
              </w14:solidFill>
            </w14:textFill>
          </w:rPr>
          <w:t>https://www.ghu-paris.fr/fr/le-centre-psychanalytique-du-ghu-paris</w:t>
        </w:r>
      </w:hyperlink>
    </w:p>
    <w:p w14:paraId="39DC0476" w14:textId="77777777" w:rsidR="00775354" w:rsidRPr="00775354" w:rsidRDefault="00775354" w:rsidP="00EC6778">
      <w:pPr>
        <w:spacing w:after="0" w:line="276" w:lineRule="auto"/>
        <w:jc w:val="both"/>
        <w:rPr>
          <w:rFonts w:ascii="Century Gothic" w:eastAsia="Century Gothic" w:hAnsi="Century Gothic"/>
        </w:rPr>
      </w:pPr>
    </w:p>
    <w:p w14:paraId="6ADBFC04" w14:textId="4722CE39" w:rsidR="00627C3F" w:rsidRDefault="00C27AD4" w:rsidP="00EC6778">
      <w:pPr>
        <w:spacing w:after="0" w:line="240" w:lineRule="auto"/>
        <w:jc w:val="both"/>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COMPETENCES</w:t>
      </w:r>
      <w:r w:rsidR="00627C3F">
        <w:rPr>
          <w:rFonts w:ascii="Century Gothic" w:eastAsia="Times New Roman" w:hAnsi="Century Gothic" w:cs="Times New Roman"/>
          <w:b/>
          <w:bCs/>
          <w:color w:val="008080"/>
          <w:sz w:val="20"/>
          <w:szCs w:val="20"/>
          <w:lang w:eastAsia="fr-FR"/>
        </w:rPr>
        <w:t xml:space="preserve"> </w:t>
      </w:r>
    </w:p>
    <w:p w14:paraId="1D4E2D49" w14:textId="77777777" w:rsidR="000300C2" w:rsidRDefault="000300C2" w:rsidP="00EC6778">
      <w:pPr>
        <w:spacing w:after="0" w:line="240" w:lineRule="auto"/>
        <w:jc w:val="both"/>
        <w:rPr>
          <w:rFonts w:ascii="Century Gothic" w:eastAsia="Times New Roman" w:hAnsi="Century Gothic" w:cs="Times New Roman"/>
          <w:b/>
          <w:bCs/>
          <w:color w:val="008080"/>
          <w:sz w:val="20"/>
          <w:szCs w:val="20"/>
          <w:lang w:eastAsia="fr-FR"/>
        </w:rPr>
      </w:pPr>
    </w:p>
    <w:p w14:paraId="6E56000B" w14:textId="6993F962" w:rsidR="00775354" w:rsidRPr="00775354" w:rsidRDefault="00775354" w:rsidP="00EC6778">
      <w:pPr>
        <w:jc w:val="both"/>
        <w:rPr>
          <w:rFonts w:ascii="Century Gothic" w:hAnsi="Century Gothic"/>
          <w:color w:val="555E5E"/>
        </w:rPr>
      </w:pPr>
      <w:r>
        <w:rPr>
          <w:rFonts w:ascii="Century Gothic" w:hAnsi="Century Gothic"/>
          <w:color w:val="555E5E"/>
        </w:rPr>
        <w:t>DES de Psychiatrie, formation en cours ou intérêt pour la pratique psychanalytique. Capacité pour l’enseignement souhaitée.</w:t>
      </w:r>
    </w:p>
    <w:p w14:paraId="451BEC07" w14:textId="7B11F01D" w:rsidR="00627C3F" w:rsidRDefault="00627C3F" w:rsidP="00EC6778">
      <w:pPr>
        <w:spacing w:after="0" w:line="240" w:lineRule="auto"/>
        <w:jc w:val="both"/>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CONTACT</w:t>
      </w:r>
    </w:p>
    <w:p w14:paraId="7A3571F5" w14:textId="6F61B3B8" w:rsidR="000300C2" w:rsidRDefault="000300C2" w:rsidP="00EC6778">
      <w:pPr>
        <w:spacing w:after="0" w:line="240" w:lineRule="auto"/>
        <w:jc w:val="both"/>
        <w:rPr>
          <w:rFonts w:ascii="Century Gothic" w:eastAsia="Times New Roman" w:hAnsi="Century Gothic" w:cs="Times New Roman"/>
          <w:b/>
          <w:bCs/>
          <w:color w:val="008080"/>
          <w:sz w:val="20"/>
          <w:szCs w:val="20"/>
          <w:lang w:eastAsia="fr-FR"/>
        </w:rPr>
      </w:pPr>
    </w:p>
    <w:p w14:paraId="2C56B488" w14:textId="7482B588" w:rsidR="00775354" w:rsidRPr="000300C2" w:rsidRDefault="000300C2" w:rsidP="00EC6778">
      <w:pPr>
        <w:spacing w:after="0" w:line="276" w:lineRule="auto"/>
        <w:jc w:val="both"/>
        <w:rPr>
          <w:rFonts w:ascii="Century Gothic" w:hAnsi="Century Gothic"/>
          <w:color w:val="555E5E"/>
        </w:rPr>
      </w:pPr>
      <w:r w:rsidRPr="000300C2">
        <w:rPr>
          <w:rFonts w:ascii="Century Gothic" w:hAnsi="Century Gothic"/>
          <w:color w:val="555E5E"/>
        </w:rPr>
        <w:t xml:space="preserve">Dr </w:t>
      </w:r>
      <w:r w:rsidR="00041FC9">
        <w:rPr>
          <w:rFonts w:ascii="Century Gothic" w:hAnsi="Century Gothic"/>
          <w:color w:val="555E5E"/>
        </w:rPr>
        <w:t xml:space="preserve">Faucher L. Chef de Service, 1 rue Cabanis, Centre Psychanalytique du GHU, 75014 Paris </w:t>
      </w:r>
      <w:r w:rsidR="00775354" w:rsidRPr="00775354">
        <w:rPr>
          <w:rFonts w:ascii="Century Gothic" w:hAnsi="Century Gothic"/>
          <w:color w:val="555E5E"/>
        </w:rPr>
        <w:t xml:space="preserve">: </w:t>
      </w:r>
      <w:hyperlink r:id="rId13" w:history="1">
        <w:r w:rsidR="00775354" w:rsidRPr="0039445F">
          <w:rPr>
            <w:rStyle w:val="Lienhypertexte"/>
            <w:rFonts w:ascii="Century Gothic" w:hAnsi="Century Gothic"/>
          </w:rPr>
          <w:t>L.FAUCHER@ghu-paris.fr</w:t>
        </w:r>
      </w:hyperlink>
    </w:p>
    <w:sectPr w:rsidR="00775354" w:rsidRPr="000300C2" w:rsidSect="00EC6778">
      <w:headerReference w:type="default" r:id="rId14"/>
      <w:pgSz w:w="11906" w:h="16838"/>
      <w:pgMar w:top="1135"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218F" w14:textId="77777777" w:rsidR="005138DE" w:rsidRDefault="005138DE" w:rsidP="00EC6778">
      <w:pPr>
        <w:spacing w:after="0" w:line="240" w:lineRule="auto"/>
      </w:pPr>
      <w:r>
        <w:separator/>
      </w:r>
    </w:p>
  </w:endnote>
  <w:endnote w:type="continuationSeparator" w:id="0">
    <w:p w14:paraId="07F5B96A" w14:textId="77777777" w:rsidR="005138DE" w:rsidRDefault="005138DE" w:rsidP="00EC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72D8" w14:textId="77777777" w:rsidR="005138DE" w:rsidRDefault="005138DE" w:rsidP="00EC6778">
      <w:pPr>
        <w:spacing w:after="0" w:line="240" w:lineRule="auto"/>
      </w:pPr>
      <w:r>
        <w:separator/>
      </w:r>
    </w:p>
  </w:footnote>
  <w:footnote w:type="continuationSeparator" w:id="0">
    <w:p w14:paraId="3511EB09" w14:textId="77777777" w:rsidR="005138DE" w:rsidRDefault="005138DE" w:rsidP="00EC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F875" w14:textId="209AA46B" w:rsidR="00EC6778" w:rsidRDefault="00EC6778">
    <w:pPr>
      <w:pStyle w:val="En-tte"/>
    </w:pPr>
    <w:r>
      <w:rPr>
        <w:noProof/>
        <w:lang w:eastAsia="fr-FR"/>
      </w:rPr>
      <w:drawing>
        <wp:anchor distT="0" distB="0" distL="114300" distR="114300" simplePos="0" relativeHeight="251659264" behindDoc="0" locked="0" layoutInCell="1" allowOverlap="1" wp14:anchorId="67A26B78" wp14:editId="53D25151">
          <wp:simplePos x="0" y="0"/>
          <wp:positionH relativeFrom="margin">
            <wp:posOffset>4552950</wp:posOffset>
          </wp:positionH>
          <wp:positionV relativeFrom="paragraph">
            <wp:posOffset>-344805</wp:posOffset>
          </wp:positionV>
          <wp:extent cx="1914525" cy="525145"/>
          <wp:effectExtent l="0" t="0" r="9525" b="825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3F"/>
    <w:rsid w:val="000300C2"/>
    <w:rsid w:val="00041FC9"/>
    <w:rsid w:val="00076785"/>
    <w:rsid w:val="002E3511"/>
    <w:rsid w:val="004B7284"/>
    <w:rsid w:val="005138DE"/>
    <w:rsid w:val="00627C3F"/>
    <w:rsid w:val="00775354"/>
    <w:rsid w:val="008C3FB9"/>
    <w:rsid w:val="00973E08"/>
    <w:rsid w:val="009B1FDD"/>
    <w:rsid w:val="00A64D0B"/>
    <w:rsid w:val="00C27AD4"/>
    <w:rsid w:val="00D310D6"/>
    <w:rsid w:val="00DF1B02"/>
    <w:rsid w:val="00E94AF7"/>
    <w:rsid w:val="00EC6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3D3"/>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3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7C3F"/>
    <w:rPr>
      <w:color w:val="0000FF"/>
      <w:u w:val="single"/>
    </w:rPr>
  </w:style>
  <w:style w:type="table" w:styleId="Grilledutableau">
    <w:name w:val="Table Grid"/>
    <w:basedOn w:val="TableauNormal"/>
    <w:uiPriority w:val="39"/>
    <w:rsid w:val="00627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7AD4"/>
    <w:rPr>
      <w:color w:val="605E5C"/>
      <w:shd w:val="clear" w:color="auto" w:fill="E1DFDD"/>
    </w:rPr>
  </w:style>
  <w:style w:type="paragraph" w:styleId="Paragraphedeliste">
    <w:name w:val="List Paragraph"/>
    <w:basedOn w:val="Normal"/>
    <w:uiPriority w:val="34"/>
    <w:qFormat/>
    <w:rsid w:val="00C27AD4"/>
    <w:pPr>
      <w:ind w:left="720"/>
      <w:contextualSpacing/>
    </w:pPr>
  </w:style>
  <w:style w:type="paragraph" w:styleId="En-tte">
    <w:name w:val="header"/>
    <w:basedOn w:val="Normal"/>
    <w:link w:val="En-tteCar"/>
    <w:uiPriority w:val="99"/>
    <w:unhideWhenUsed/>
    <w:rsid w:val="00EC6778"/>
    <w:pPr>
      <w:tabs>
        <w:tab w:val="center" w:pos="4536"/>
        <w:tab w:val="right" w:pos="9072"/>
      </w:tabs>
      <w:spacing w:after="0" w:line="240" w:lineRule="auto"/>
    </w:pPr>
  </w:style>
  <w:style w:type="character" w:customStyle="1" w:styleId="En-tteCar">
    <w:name w:val="En-tête Car"/>
    <w:basedOn w:val="Policepardfaut"/>
    <w:link w:val="En-tte"/>
    <w:uiPriority w:val="99"/>
    <w:rsid w:val="00EC6778"/>
  </w:style>
  <w:style w:type="paragraph" w:styleId="Pieddepage">
    <w:name w:val="footer"/>
    <w:basedOn w:val="Normal"/>
    <w:link w:val="PieddepageCar"/>
    <w:uiPriority w:val="99"/>
    <w:unhideWhenUsed/>
    <w:rsid w:val="00EC6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07689792" TargetMode="External"/><Relationship Id="rId13" Type="http://schemas.openxmlformats.org/officeDocument/2006/relationships/hyperlink" Target="mailto:L.FAUCHER@ghu-paris.fr" TargetMode="External"/><Relationship Id="rId3" Type="http://schemas.openxmlformats.org/officeDocument/2006/relationships/settings" Target="settings.xml"/><Relationship Id="rId7" Type="http://schemas.openxmlformats.org/officeDocument/2006/relationships/hyperlink" Target="http://www.ghu-paris.fr/fr/2019-ght-devient-ghu-paris/" TargetMode="External"/><Relationship Id="rId12" Type="http://schemas.openxmlformats.org/officeDocument/2006/relationships/hyperlink" Target="https://www.ghu-paris.fr/fr/le-centre-psychanalytique-du-ghu-par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FAUCHER@ghu-pari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ghu-paris/" TargetMode="External"/><Relationship Id="rId4" Type="http://schemas.openxmlformats.org/officeDocument/2006/relationships/webSettings" Target="webSettings.xml"/><Relationship Id="rId9" Type="http://schemas.openxmlformats.org/officeDocument/2006/relationships/hyperlink" Target="http://www.ghu-pari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BAYOT Emma</dc:creator>
  <cp:keywords/>
  <dc:description/>
  <cp:lastModifiedBy>REY Mathilde</cp:lastModifiedBy>
  <cp:revision>2</cp:revision>
  <cp:lastPrinted>2024-09-12T13:51:00Z</cp:lastPrinted>
  <dcterms:created xsi:type="dcterms:W3CDTF">2024-09-16T09:00:00Z</dcterms:created>
  <dcterms:modified xsi:type="dcterms:W3CDTF">2024-09-16T09:00:00Z</dcterms:modified>
</cp:coreProperties>
</file>