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806F" w14:textId="77777777" w:rsidR="00627C3F" w:rsidRDefault="00627C3F" w:rsidP="00627C3F">
      <w:pPr>
        <w:spacing w:after="0" w:line="240" w:lineRule="auto"/>
        <w:jc w:val="center"/>
        <w:rPr>
          <w:rFonts w:ascii="Century Gothic" w:hAnsi="Century Gothic"/>
          <w:b/>
        </w:rPr>
      </w:pPr>
      <w:r>
        <w:rPr>
          <w:noProof/>
          <w:lang w:eastAsia="fr-FR"/>
        </w:rPr>
        <w:drawing>
          <wp:anchor distT="0" distB="0" distL="114300" distR="114300" simplePos="0" relativeHeight="251658240" behindDoc="0" locked="0" layoutInCell="1" allowOverlap="1" wp14:anchorId="70A89B79" wp14:editId="0F61670C">
            <wp:simplePos x="0" y="0"/>
            <wp:positionH relativeFrom="margin">
              <wp:posOffset>4129405</wp:posOffset>
            </wp:positionH>
            <wp:positionV relativeFrom="paragraph">
              <wp:posOffset>0</wp:posOffset>
            </wp:positionV>
            <wp:extent cx="1914525" cy="525145"/>
            <wp:effectExtent l="0" t="0" r="952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525145"/>
                    </a:xfrm>
                    <a:prstGeom prst="rect">
                      <a:avLst/>
                    </a:prstGeom>
                    <a:noFill/>
                  </pic:spPr>
                </pic:pic>
              </a:graphicData>
            </a:graphic>
            <wp14:sizeRelH relativeFrom="margin">
              <wp14:pctWidth>0</wp14:pctWidth>
            </wp14:sizeRelH>
            <wp14:sizeRelV relativeFrom="margin">
              <wp14:pctHeight>0</wp14:pctHeight>
            </wp14:sizeRelV>
          </wp:anchor>
        </w:drawing>
      </w:r>
    </w:p>
    <w:p w14:paraId="67141171" w14:textId="77777777" w:rsidR="00627C3F" w:rsidRDefault="00627C3F" w:rsidP="00627C3F">
      <w:pPr>
        <w:spacing w:after="0" w:line="240" w:lineRule="auto"/>
        <w:jc w:val="center"/>
        <w:rPr>
          <w:rFonts w:ascii="Century Gothic" w:hAnsi="Century Gothic"/>
          <w:b/>
        </w:rPr>
      </w:pPr>
    </w:p>
    <w:p w14:paraId="07EE0448" w14:textId="77777777" w:rsidR="00627C3F" w:rsidRDefault="00627C3F" w:rsidP="00627C3F">
      <w:pPr>
        <w:spacing w:after="0" w:line="240" w:lineRule="auto"/>
        <w:jc w:val="center"/>
        <w:rPr>
          <w:rFonts w:ascii="Century Gothic" w:hAnsi="Century Gothic"/>
          <w:b/>
        </w:rPr>
      </w:pPr>
    </w:p>
    <w:p w14:paraId="5126E4AB" w14:textId="77777777" w:rsidR="00627C3F" w:rsidRDefault="00627C3F" w:rsidP="00627C3F">
      <w:pPr>
        <w:spacing w:after="0" w:line="240" w:lineRule="auto"/>
        <w:jc w:val="center"/>
        <w:rPr>
          <w:rFonts w:ascii="Century Gothic" w:hAnsi="Century Gothic"/>
          <w:b/>
        </w:rPr>
      </w:pPr>
    </w:p>
    <w:p w14:paraId="5C1F5BE5" w14:textId="382A3A7E" w:rsidR="00627C3F" w:rsidRDefault="00C27AD4" w:rsidP="00627C3F">
      <w:pPr>
        <w:spacing w:after="0" w:line="240" w:lineRule="auto"/>
        <w:jc w:val="center"/>
        <w:rPr>
          <w:rFonts w:ascii="Century Gothic" w:hAnsi="Century Gothic"/>
          <w:b/>
          <w:color w:val="008080"/>
        </w:rPr>
      </w:pPr>
      <w:r>
        <w:rPr>
          <w:rFonts w:ascii="Century Gothic" w:hAnsi="Century Gothic"/>
          <w:b/>
          <w:color w:val="008080"/>
        </w:rPr>
        <w:t>PRATICIEN HOSPITALIER</w:t>
      </w:r>
    </w:p>
    <w:p w14:paraId="3A154FFC" w14:textId="77777777" w:rsidR="00627C3F" w:rsidRDefault="00627C3F" w:rsidP="00627C3F">
      <w:pPr>
        <w:spacing w:after="0" w:line="240" w:lineRule="auto"/>
        <w:jc w:val="center"/>
        <w:rPr>
          <w:rFonts w:ascii="Century Gothic" w:hAnsi="Century Gothic"/>
          <w:b/>
        </w:rPr>
      </w:pPr>
    </w:p>
    <w:tbl>
      <w:tblPr>
        <w:tblStyle w:val="Grilledutableau"/>
        <w:tblW w:w="0" w:type="auto"/>
        <w:tblInd w:w="0"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627C3F" w:rsidRPr="0095319C" w14:paraId="08DD692C" w14:textId="77777777" w:rsidTr="00717505">
        <w:trPr>
          <w:trHeight w:val="362"/>
        </w:trPr>
        <w:tc>
          <w:tcPr>
            <w:tcW w:w="3256" w:type="dxa"/>
            <w:tcBorders>
              <w:top w:val="single" w:sz="4" w:space="0" w:color="00B1AA"/>
              <w:left w:val="nil"/>
              <w:bottom w:val="single" w:sz="4" w:space="0" w:color="00B1AA"/>
              <w:right w:val="single" w:sz="4" w:space="0" w:color="00B1AA"/>
            </w:tcBorders>
            <w:vAlign w:val="center"/>
            <w:hideMark/>
          </w:tcPr>
          <w:p w14:paraId="5EAA50AF"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Temps de travail</w:t>
            </w:r>
          </w:p>
        </w:tc>
        <w:tc>
          <w:tcPr>
            <w:tcW w:w="5806" w:type="dxa"/>
            <w:tcBorders>
              <w:top w:val="single" w:sz="4" w:space="0" w:color="00B1AA"/>
              <w:left w:val="single" w:sz="4" w:space="0" w:color="00B1AA"/>
              <w:bottom w:val="single" w:sz="4" w:space="0" w:color="00B1AA"/>
              <w:right w:val="nil"/>
            </w:tcBorders>
            <w:vAlign w:val="center"/>
          </w:tcPr>
          <w:p w14:paraId="46E6371F" w14:textId="45DE3C02" w:rsidR="00627C3F" w:rsidRPr="0095319C" w:rsidRDefault="00C27AD4">
            <w:pPr>
              <w:spacing w:line="240" w:lineRule="auto"/>
              <w:rPr>
                <w:rFonts w:ascii="Century Gothic" w:hAnsi="Century Gothic"/>
                <w:b/>
                <w:bCs/>
                <w:sz w:val="20"/>
                <w:szCs w:val="20"/>
              </w:rPr>
            </w:pPr>
            <w:r w:rsidRPr="0095319C">
              <w:rPr>
                <w:rFonts w:ascii="Century Gothic" w:hAnsi="Century Gothic"/>
                <w:b/>
                <w:bCs/>
                <w:sz w:val="20"/>
                <w:szCs w:val="20"/>
              </w:rPr>
              <w:t>TEMPS PLEIN</w:t>
            </w:r>
          </w:p>
        </w:tc>
      </w:tr>
      <w:tr w:rsidR="00627C3F" w:rsidRPr="0095319C" w14:paraId="7BF42048" w14:textId="77777777" w:rsidTr="00717505">
        <w:tc>
          <w:tcPr>
            <w:tcW w:w="3256" w:type="dxa"/>
            <w:tcBorders>
              <w:top w:val="single" w:sz="4" w:space="0" w:color="00B1AA"/>
              <w:left w:val="nil"/>
              <w:bottom w:val="single" w:sz="4" w:space="0" w:color="00B1AA"/>
              <w:right w:val="single" w:sz="4" w:space="0" w:color="00B1AA"/>
            </w:tcBorders>
            <w:vAlign w:val="center"/>
            <w:hideMark/>
          </w:tcPr>
          <w:p w14:paraId="31186659"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Statut</w:t>
            </w:r>
          </w:p>
        </w:tc>
        <w:tc>
          <w:tcPr>
            <w:tcW w:w="5806" w:type="dxa"/>
            <w:tcBorders>
              <w:top w:val="single" w:sz="4" w:space="0" w:color="00B1AA"/>
              <w:left w:val="single" w:sz="4" w:space="0" w:color="00B1AA"/>
              <w:bottom w:val="single" w:sz="4" w:space="0" w:color="00B1AA"/>
              <w:right w:val="nil"/>
            </w:tcBorders>
            <w:vAlign w:val="center"/>
            <w:hideMark/>
          </w:tcPr>
          <w:p w14:paraId="101B2200" w14:textId="607AD882" w:rsidR="00627C3F" w:rsidRPr="0095319C" w:rsidRDefault="00627C3F">
            <w:pPr>
              <w:spacing w:line="240" w:lineRule="auto"/>
              <w:rPr>
                <w:rFonts w:ascii="Century Gothic" w:hAnsi="Century Gothic"/>
                <w:sz w:val="20"/>
                <w:szCs w:val="20"/>
              </w:rPr>
            </w:pPr>
            <w:r w:rsidRPr="0095319C">
              <w:rPr>
                <w:rFonts w:ascii="Century Gothic" w:hAnsi="Century Gothic"/>
                <w:sz w:val="20"/>
                <w:szCs w:val="20"/>
              </w:rPr>
              <w:t xml:space="preserve"> </w:t>
            </w:r>
            <w:r w:rsidR="00C27AD4" w:rsidRPr="0095319C">
              <w:rPr>
                <w:rFonts w:ascii="Century Gothic" w:hAnsi="Century Gothic"/>
                <w:sz w:val="20"/>
                <w:szCs w:val="20"/>
              </w:rPr>
              <w:t>PRATICIEN HOSPITALIER</w:t>
            </w:r>
          </w:p>
        </w:tc>
      </w:tr>
      <w:tr w:rsidR="00627C3F" w:rsidRPr="0095319C" w14:paraId="4CC90C98" w14:textId="77777777" w:rsidTr="00717505">
        <w:trPr>
          <w:trHeight w:val="696"/>
        </w:trPr>
        <w:tc>
          <w:tcPr>
            <w:tcW w:w="3256" w:type="dxa"/>
            <w:tcBorders>
              <w:top w:val="single" w:sz="4" w:space="0" w:color="00B1AA"/>
              <w:left w:val="nil"/>
              <w:bottom w:val="single" w:sz="4" w:space="0" w:color="00B1AA"/>
              <w:right w:val="single" w:sz="4" w:space="0" w:color="00B1AA"/>
            </w:tcBorders>
            <w:vAlign w:val="center"/>
            <w:hideMark/>
          </w:tcPr>
          <w:p w14:paraId="6B29270F"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Lieux de travail</w:t>
            </w:r>
          </w:p>
        </w:tc>
        <w:tc>
          <w:tcPr>
            <w:tcW w:w="5806" w:type="dxa"/>
            <w:tcBorders>
              <w:top w:val="single" w:sz="4" w:space="0" w:color="00B1AA"/>
              <w:left w:val="single" w:sz="4" w:space="0" w:color="00B1AA"/>
              <w:bottom w:val="single" w:sz="4" w:space="0" w:color="00B1AA"/>
              <w:right w:val="nil"/>
            </w:tcBorders>
            <w:vAlign w:val="center"/>
          </w:tcPr>
          <w:p w14:paraId="23A55DF1" w14:textId="77777777" w:rsidR="00717505" w:rsidRDefault="00C27AD4" w:rsidP="00717505">
            <w:pPr>
              <w:spacing w:line="240" w:lineRule="auto"/>
              <w:rPr>
                <w:rFonts w:ascii="Century Gothic" w:hAnsi="Century Gothic"/>
                <w:sz w:val="20"/>
                <w:szCs w:val="20"/>
              </w:rPr>
            </w:pPr>
            <w:r w:rsidRPr="0095319C">
              <w:rPr>
                <w:rFonts w:ascii="Century Gothic" w:hAnsi="Century Gothic"/>
                <w:sz w:val="20"/>
                <w:szCs w:val="20"/>
              </w:rPr>
              <w:t xml:space="preserve">GHU Paris – </w:t>
            </w:r>
            <w:r w:rsidR="0095319C" w:rsidRPr="0095319C">
              <w:rPr>
                <w:rFonts w:ascii="Century Gothic" w:hAnsi="Century Gothic"/>
                <w:sz w:val="20"/>
                <w:szCs w:val="20"/>
              </w:rPr>
              <w:t xml:space="preserve">Pôle IJ09 - </w:t>
            </w:r>
            <w:r w:rsidRPr="0095319C">
              <w:rPr>
                <w:rFonts w:ascii="Century Gothic" w:hAnsi="Century Gothic"/>
                <w:sz w:val="20"/>
                <w:szCs w:val="20"/>
              </w:rPr>
              <w:t xml:space="preserve">Site </w:t>
            </w:r>
            <w:r w:rsidR="00CF724D">
              <w:rPr>
                <w:rFonts w:ascii="Century Gothic" w:hAnsi="Century Gothic"/>
                <w:sz w:val="20"/>
                <w:szCs w:val="20"/>
              </w:rPr>
              <w:t>CIAPA</w:t>
            </w:r>
          </w:p>
          <w:p w14:paraId="24CC4D95" w14:textId="564156A2" w:rsidR="00717505" w:rsidRPr="0095319C" w:rsidRDefault="00717505" w:rsidP="00717505">
            <w:pPr>
              <w:spacing w:line="240" w:lineRule="auto"/>
              <w:rPr>
                <w:rFonts w:ascii="Century Gothic" w:hAnsi="Century Gothic"/>
                <w:sz w:val="20"/>
                <w:szCs w:val="20"/>
              </w:rPr>
            </w:pPr>
            <w:r>
              <w:rPr>
                <w:rFonts w:ascii="Century Gothic" w:hAnsi="Century Gothic"/>
                <w:sz w:val="20"/>
                <w:szCs w:val="20"/>
              </w:rPr>
              <w:t>56 rue du Simplon 75018 PARIS</w:t>
            </w:r>
          </w:p>
        </w:tc>
      </w:tr>
      <w:tr w:rsidR="00627C3F" w:rsidRPr="0095319C" w14:paraId="14A6BDF6" w14:textId="77777777" w:rsidTr="00717505">
        <w:tc>
          <w:tcPr>
            <w:tcW w:w="3256" w:type="dxa"/>
            <w:tcBorders>
              <w:top w:val="single" w:sz="4" w:space="0" w:color="00B1AA"/>
              <w:left w:val="nil"/>
              <w:bottom w:val="single" w:sz="4" w:space="0" w:color="00B1AA"/>
              <w:right w:val="single" w:sz="4" w:space="0" w:color="00B1AA"/>
            </w:tcBorders>
            <w:vAlign w:val="center"/>
            <w:hideMark/>
          </w:tcPr>
          <w:p w14:paraId="4FC74C65"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 xml:space="preserve">Poste à pourvoir à compter du </w:t>
            </w:r>
          </w:p>
        </w:tc>
        <w:tc>
          <w:tcPr>
            <w:tcW w:w="5806" w:type="dxa"/>
            <w:tcBorders>
              <w:top w:val="single" w:sz="4" w:space="0" w:color="00B1AA"/>
              <w:left w:val="single" w:sz="4" w:space="0" w:color="00B1AA"/>
              <w:bottom w:val="single" w:sz="4" w:space="0" w:color="00B1AA"/>
              <w:right w:val="nil"/>
            </w:tcBorders>
            <w:vAlign w:val="center"/>
          </w:tcPr>
          <w:p w14:paraId="2BCA8D98" w14:textId="347FAF2A" w:rsidR="00627C3F" w:rsidRPr="0095319C" w:rsidRDefault="00CF724D">
            <w:pPr>
              <w:spacing w:line="240" w:lineRule="auto"/>
              <w:rPr>
                <w:rFonts w:ascii="Century Gothic" w:hAnsi="Century Gothic"/>
                <w:b/>
                <w:bCs/>
                <w:sz w:val="20"/>
                <w:szCs w:val="20"/>
              </w:rPr>
            </w:pPr>
            <w:r>
              <w:rPr>
                <w:rFonts w:ascii="Century Gothic" w:hAnsi="Century Gothic"/>
                <w:b/>
                <w:bCs/>
                <w:sz w:val="20"/>
                <w:szCs w:val="20"/>
              </w:rPr>
              <w:t>Dès que possible</w:t>
            </w:r>
          </w:p>
        </w:tc>
      </w:tr>
      <w:tr w:rsidR="00627C3F" w:rsidRPr="0095319C" w14:paraId="315EB9DB" w14:textId="77777777" w:rsidTr="00717505">
        <w:trPr>
          <w:trHeight w:val="439"/>
        </w:trPr>
        <w:tc>
          <w:tcPr>
            <w:tcW w:w="3256" w:type="dxa"/>
            <w:tcBorders>
              <w:top w:val="single" w:sz="4" w:space="0" w:color="00B1AA"/>
              <w:left w:val="nil"/>
              <w:bottom w:val="single" w:sz="4" w:space="0" w:color="00B1AA"/>
              <w:right w:val="single" w:sz="4" w:space="0" w:color="00B1AA"/>
            </w:tcBorders>
            <w:vAlign w:val="center"/>
            <w:hideMark/>
          </w:tcPr>
          <w:p w14:paraId="5BD2539E"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Candidatures à adresser</w:t>
            </w:r>
          </w:p>
        </w:tc>
        <w:tc>
          <w:tcPr>
            <w:tcW w:w="5806" w:type="dxa"/>
            <w:tcBorders>
              <w:top w:val="single" w:sz="4" w:space="0" w:color="00B1AA"/>
              <w:left w:val="single" w:sz="4" w:space="0" w:color="00B1AA"/>
              <w:bottom w:val="single" w:sz="4" w:space="0" w:color="00B1AA"/>
              <w:right w:val="nil"/>
            </w:tcBorders>
            <w:vAlign w:val="center"/>
          </w:tcPr>
          <w:p w14:paraId="2EDEB8A7" w14:textId="1A11BF45" w:rsidR="0095319C" w:rsidRPr="0095319C" w:rsidRDefault="0095319C" w:rsidP="00717505">
            <w:pPr>
              <w:spacing w:line="240" w:lineRule="auto"/>
              <w:rPr>
                <w:rFonts w:ascii="Century Gothic" w:hAnsi="Century Gothic"/>
                <w:sz w:val="20"/>
                <w:szCs w:val="20"/>
              </w:rPr>
            </w:pPr>
            <w:r w:rsidRPr="0095319C">
              <w:rPr>
                <w:rFonts w:ascii="Century Gothic" w:hAnsi="Century Gothic"/>
                <w:sz w:val="20"/>
                <w:szCs w:val="20"/>
              </w:rPr>
              <w:t xml:space="preserve">Dr Jean CHAMBRY : </w:t>
            </w:r>
            <w:hyperlink r:id="rId6" w:history="1">
              <w:r w:rsidRPr="0095319C">
                <w:rPr>
                  <w:rStyle w:val="Lienhypertexte"/>
                  <w:rFonts w:ascii="Century Gothic" w:hAnsi="Century Gothic"/>
                  <w:sz w:val="20"/>
                  <w:szCs w:val="20"/>
                </w:rPr>
                <w:t>j.chambry@ghu-paris.fr</w:t>
              </w:r>
            </w:hyperlink>
          </w:p>
        </w:tc>
      </w:tr>
    </w:tbl>
    <w:p w14:paraId="1A0CE293" w14:textId="5D826E75" w:rsidR="00627C3F" w:rsidRDefault="00627C3F" w:rsidP="00627C3F">
      <w:pPr>
        <w:spacing w:after="0" w:line="240" w:lineRule="auto"/>
        <w:rPr>
          <w:rFonts w:ascii="Century Gothic" w:hAnsi="Century Gothic"/>
          <w:b/>
        </w:rPr>
      </w:pPr>
    </w:p>
    <w:p w14:paraId="6FD46BE6" w14:textId="77777777" w:rsidR="002C30B5" w:rsidRDefault="002C30B5" w:rsidP="00627C3F">
      <w:pPr>
        <w:spacing w:after="0" w:line="240" w:lineRule="auto"/>
        <w:rPr>
          <w:rFonts w:ascii="Century Gothic" w:hAnsi="Century Gothic"/>
          <w:b/>
        </w:rPr>
      </w:pPr>
    </w:p>
    <w:p w14:paraId="7B5CD6F9"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14:paraId="33B009CA" w14:textId="77777777" w:rsidR="00627C3F" w:rsidRDefault="00627C3F" w:rsidP="00627C3F">
      <w:pPr>
        <w:spacing w:after="0" w:line="240" w:lineRule="auto"/>
        <w:jc w:val="both"/>
        <w:rPr>
          <w:rFonts w:ascii="Century Gothic" w:hAnsi="Century Gothic"/>
          <w:color w:val="555E5E"/>
        </w:rPr>
      </w:pPr>
      <w:r>
        <w:rPr>
          <w:rFonts w:ascii="Century Gothic" w:hAnsi="Century Gothic"/>
          <w:color w:val="555E5E"/>
        </w:rPr>
        <w:t xml:space="preserve">Le </w:t>
      </w:r>
      <w:hyperlink r:id="rId7"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14:paraId="037463A0" w14:textId="77777777" w:rsidR="00627C3F" w:rsidRDefault="00627C3F" w:rsidP="00627C3F">
      <w:pPr>
        <w:spacing w:after="0" w:line="240" w:lineRule="auto"/>
        <w:jc w:val="both"/>
        <w:rPr>
          <w:rStyle w:val="Lienhypertexte"/>
          <w:color w:val="555E5E"/>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8" w:history="1">
        <w:r>
          <w:rPr>
            <w:rStyle w:val="Lienhypertexte"/>
            <w:rFonts w:ascii="Century Gothic" w:hAnsi="Century Gothic"/>
          </w:rPr>
          <w:t>2 ‘ chrono pour connaître le GHU Paris en images animées </w:t>
        </w:r>
      </w:hyperlink>
    </w:p>
    <w:p w14:paraId="231EB16A" w14:textId="77777777" w:rsidR="00627C3F" w:rsidRDefault="00717505" w:rsidP="00627C3F">
      <w:pPr>
        <w:spacing w:after="0" w:line="240" w:lineRule="auto"/>
        <w:jc w:val="both"/>
        <w:rPr>
          <w:rStyle w:val="Lienhypertexte"/>
          <w:rFonts w:ascii="Century Gothic" w:hAnsi="Century Gothic"/>
          <w:color w:val="555E5E"/>
        </w:rPr>
      </w:pPr>
      <w:hyperlink r:id="rId9" w:history="1">
        <w:r w:rsidR="00627C3F">
          <w:rPr>
            <w:rStyle w:val="Lienhypertexte"/>
            <w:rFonts w:ascii="Century Gothic" w:hAnsi="Century Gothic"/>
          </w:rPr>
          <w:t>www.ghu-paris.fr</w:t>
        </w:r>
      </w:hyperlink>
      <w:r w:rsidR="00627C3F">
        <w:rPr>
          <w:rStyle w:val="Lienhypertexte"/>
          <w:rFonts w:ascii="Century Gothic" w:hAnsi="Century Gothic"/>
          <w:color w:val="555E5E"/>
        </w:rPr>
        <w:t xml:space="preserve"> / </w:t>
      </w:r>
      <w:proofErr w:type="spellStart"/>
      <w:r w:rsidR="00627C3F">
        <w:rPr>
          <w:rStyle w:val="Lienhypertexte"/>
          <w:rFonts w:ascii="Century Gothic" w:hAnsi="Century Gothic"/>
          <w:color w:val="555E5E"/>
        </w:rPr>
        <w:t>Linkedn</w:t>
      </w:r>
      <w:proofErr w:type="spellEnd"/>
      <w:r w:rsidR="00627C3F">
        <w:rPr>
          <w:rStyle w:val="Lienhypertexte"/>
          <w:rFonts w:ascii="Century Gothic" w:hAnsi="Century Gothic"/>
          <w:color w:val="555E5E"/>
        </w:rPr>
        <w:t xml:space="preserve"> </w:t>
      </w:r>
      <w:hyperlink r:id="rId10" w:history="1">
        <w:proofErr w:type="spellStart"/>
        <w:r w:rsidR="00627C3F">
          <w:rPr>
            <w:rStyle w:val="Lienhypertexte"/>
            <w:rFonts w:ascii="Century Gothic" w:hAnsi="Century Gothic"/>
          </w:rPr>
          <w:t>Ghu</w:t>
        </w:r>
        <w:proofErr w:type="spellEnd"/>
        <w:r w:rsidR="00627C3F">
          <w:rPr>
            <w:rStyle w:val="Lienhypertexte"/>
            <w:rFonts w:ascii="Century Gothic" w:hAnsi="Century Gothic"/>
          </w:rPr>
          <w:t xml:space="preserve"> Paris</w:t>
        </w:r>
      </w:hyperlink>
      <w:r w:rsidR="00627C3F">
        <w:rPr>
          <w:rStyle w:val="Lienhypertexte"/>
          <w:rFonts w:ascii="Century Gothic" w:hAnsi="Century Gothic"/>
          <w:color w:val="555E5E"/>
        </w:rPr>
        <w:t xml:space="preserve"> / Twitter @GhuParis</w:t>
      </w:r>
    </w:p>
    <w:p w14:paraId="6B890380" w14:textId="77777777" w:rsidR="00627C3F" w:rsidRDefault="00627C3F" w:rsidP="00627C3F">
      <w:pPr>
        <w:spacing w:after="0" w:line="240" w:lineRule="auto"/>
        <w:jc w:val="both"/>
      </w:pPr>
      <w:r>
        <w:rPr>
          <w:rFonts w:ascii="Century Gothic" w:hAnsi="Century Gothic"/>
          <w:b/>
          <w:color w:val="555E5E"/>
        </w:rPr>
        <w:t>Siège</w:t>
      </w:r>
      <w:r>
        <w:rPr>
          <w:rFonts w:ascii="Century Gothic" w:hAnsi="Century Gothic"/>
          <w:color w:val="555E5E"/>
        </w:rPr>
        <w:t> : Site Sainte-Anne, 1 rue Cabanis 75014 Paris</w:t>
      </w:r>
    </w:p>
    <w:p w14:paraId="02583718" w14:textId="77777777" w:rsidR="00627C3F" w:rsidRDefault="00627C3F" w:rsidP="00627C3F">
      <w:pPr>
        <w:spacing w:after="0" w:line="240" w:lineRule="auto"/>
        <w:rPr>
          <w:rFonts w:ascii="Century Gothic" w:eastAsia="Times New Roman" w:hAnsi="Century Gothic" w:cs="Times New Roman"/>
          <w:b/>
          <w:bCs/>
          <w:sz w:val="8"/>
          <w:szCs w:val="8"/>
          <w:lang w:eastAsia="fr-FR"/>
        </w:rPr>
      </w:pPr>
    </w:p>
    <w:p w14:paraId="654E1031" w14:textId="0E6FD9B0" w:rsidR="00C27AD4" w:rsidRDefault="00C27AD4" w:rsidP="00627C3F">
      <w:pPr>
        <w:spacing w:after="0" w:line="240" w:lineRule="auto"/>
        <w:rPr>
          <w:rFonts w:ascii="Century Gothic" w:eastAsia="Times New Roman" w:hAnsi="Century Gothic" w:cs="Times New Roman"/>
          <w:b/>
          <w:bCs/>
          <w:color w:val="008080"/>
          <w:sz w:val="20"/>
          <w:szCs w:val="20"/>
          <w:lang w:eastAsia="fr-FR"/>
        </w:rPr>
      </w:pPr>
    </w:p>
    <w:p w14:paraId="73FEE3D7" w14:textId="1477A412" w:rsidR="00CF724D" w:rsidRDefault="00CF724D" w:rsidP="00627C3F">
      <w:pPr>
        <w:spacing w:after="0" w:line="240" w:lineRule="auto"/>
        <w:rPr>
          <w:rFonts w:ascii="Century Gothic" w:eastAsia="Times New Roman" w:hAnsi="Century Gothic" w:cs="Times New Roman"/>
          <w:b/>
          <w:bCs/>
          <w:color w:val="008080"/>
          <w:sz w:val="20"/>
          <w:szCs w:val="20"/>
          <w:lang w:eastAsia="fr-FR"/>
        </w:rPr>
      </w:pPr>
    </w:p>
    <w:p w14:paraId="4CDE0ED8" w14:textId="77777777" w:rsidR="00CF724D" w:rsidRDefault="00CF724D" w:rsidP="00627C3F">
      <w:pPr>
        <w:spacing w:after="0" w:line="240" w:lineRule="auto"/>
        <w:rPr>
          <w:rFonts w:ascii="Century Gothic" w:eastAsia="Times New Roman" w:hAnsi="Century Gothic" w:cs="Times New Roman"/>
          <w:b/>
          <w:bCs/>
          <w:color w:val="008080"/>
          <w:sz w:val="20"/>
          <w:szCs w:val="20"/>
          <w:lang w:eastAsia="fr-FR"/>
        </w:rPr>
      </w:pPr>
    </w:p>
    <w:p w14:paraId="5E428286"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PÔLE/SERVICE</w:t>
      </w:r>
    </w:p>
    <w:p w14:paraId="322195FF" w14:textId="77777777" w:rsidR="0095319C" w:rsidRP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Le pôle 75i09 dont le chef de pôle est le Dr Jean Chambry, comporte plusieurs sites :</w:t>
      </w:r>
    </w:p>
    <w:p w14:paraId="7E2D0608" w14:textId="77777777" w:rsid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 </w:t>
      </w:r>
      <w:r w:rsidRPr="00A452FB">
        <w:rPr>
          <w:rFonts w:ascii="Century Gothic" w:eastAsia="Century Gothic" w:hAnsi="Century Gothic"/>
          <w:b/>
          <w:bCs/>
          <w:u w:val="single"/>
        </w:rPr>
        <w:t>CIAPA</w:t>
      </w:r>
      <w:r w:rsidRPr="0095319C">
        <w:rPr>
          <w:rFonts w:ascii="Century Gothic" w:eastAsia="Century Gothic" w:hAnsi="Century Gothic"/>
        </w:rPr>
        <w:t> : </w:t>
      </w:r>
    </w:p>
    <w:p w14:paraId="628D90F3" w14:textId="6893839D" w:rsidR="0095319C" w:rsidRPr="0095319C" w:rsidRDefault="0095319C" w:rsidP="0095319C">
      <w:pPr>
        <w:spacing w:line="247" w:lineRule="auto"/>
        <w:jc w:val="both"/>
        <w:rPr>
          <w:rFonts w:ascii="Century Gothic" w:eastAsia="Century Gothic" w:hAnsi="Century Gothic"/>
        </w:rPr>
      </w:pPr>
      <w:r>
        <w:rPr>
          <w:rFonts w:ascii="Century Gothic" w:eastAsia="Century Gothic" w:hAnsi="Century Gothic"/>
        </w:rPr>
        <w:t>U</w:t>
      </w:r>
      <w:r w:rsidRPr="0095319C">
        <w:rPr>
          <w:rFonts w:ascii="Century Gothic" w:eastAsia="Century Gothic" w:hAnsi="Century Gothic"/>
        </w:rPr>
        <w:t>nité d’hospitalisation 13-18 ans avec possibilité d’hospitalisations temps plein, en séquentiel avec également une unité d’accueil qui reçoit des jeunes de 13 à 18 ans pour des consultations d’évaluation et/ou des groupes. Gardes possibles au CIAPA</w:t>
      </w:r>
    </w:p>
    <w:p w14:paraId="2203635F" w14:textId="77777777" w:rsidR="0095319C" w:rsidRP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 </w:t>
      </w:r>
      <w:r w:rsidRPr="00A452FB">
        <w:rPr>
          <w:rFonts w:ascii="Century Gothic" w:eastAsia="Century Gothic" w:hAnsi="Century Gothic"/>
          <w:b/>
          <w:bCs/>
          <w:u w:val="single"/>
        </w:rPr>
        <w:t>Site Compoint</w:t>
      </w:r>
      <w:r w:rsidRPr="0095319C">
        <w:rPr>
          <w:rFonts w:ascii="Century Gothic" w:eastAsia="Century Gothic" w:hAnsi="Century Gothic"/>
        </w:rPr>
        <w:t> :</w:t>
      </w:r>
    </w:p>
    <w:p w14:paraId="18BA60D5" w14:textId="77777777" w:rsidR="00A452FB" w:rsidRDefault="0095319C" w:rsidP="00A452FB">
      <w:pPr>
        <w:pStyle w:val="Paragraphedeliste"/>
        <w:numPr>
          <w:ilvl w:val="0"/>
          <w:numId w:val="6"/>
        </w:numPr>
        <w:spacing w:line="247" w:lineRule="auto"/>
        <w:jc w:val="both"/>
        <w:rPr>
          <w:rFonts w:ascii="Century Gothic" w:eastAsia="Century Gothic" w:hAnsi="Century Gothic"/>
        </w:rPr>
      </w:pPr>
      <w:r w:rsidRPr="00A452FB">
        <w:rPr>
          <w:rFonts w:ascii="Century Gothic" w:eastAsia="Century Gothic" w:hAnsi="Century Gothic"/>
        </w:rPr>
        <w:t xml:space="preserve">CMP Compoint avec 3 équipes dédiées respectivement aux enfants de 0 à </w:t>
      </w:r>
      <w:r w:rsidR="00A452FB" w:rsidRPr="00A452FB">
        <w:rPr>
          <w:rFonts w:ascii="Century Gothic" w:eastAsia="Century Gothic" w:hAnsi="Century Gothic"/>
        </w:rPr>
        <w:t>6</w:t>
      </w:r>
      <w:r w:rsidRPr="00A452FB">
        <w:rPr>
          <w:rFonts w:ascii="Century Gothic" w:eastAsia="Century Gothic" w:hAnsi="Century Gothic"/>
        </w:rPr>
        <w:t xml:space="preserve"> ans, aux enfants de 6 à 12 ans et aux ados de 12 à 18 ans.</w:t>
      </w:r>
    </w:p>
    <w:p w14:paraId="770801F5" w14:textId="6B14D19D" w:rsidR="0095319C" w:rsidRPr="00A452FB" w:rsidRDefault="0095319C" w:rsidP="00A452FB">
      <w:pPr>
        <w:pStyle w:val="Paragraphedeliste"/>
        <w:spacing w:line="247" w:lineRule="auto"/>
        <w:jc w:val="both"/>
        <w:rPr>
          <w:rFonts w:ascii="Century Gothic" w:eastAsia="Century Gothic" w:hAnsi="Century Gothic"/>
        </w:rPr>
      </w:pPr>
      <w:r w:rsidRPr="00A452FB">
        <w:rPr>
          <w:rFonts w:ascii="Century Gothic" w:eastAsia="Century Gothic" w:hAnsi="Century Gothic"/>
        </w:rPr>
        <w:t> </w:t>
      </w:r>
    </w:p>
    <w:p w14:paraId="09401B07" w14:textId="77777777" w:rsidR="0095319C" w:rsidRPr="00A452FB" w:rsidRDefault="0095319C" w:rsidP="00A452FB">
      <w:pPr>
        <w:pStyle w:val="Paragraphedeliste"/>
        <w:numPr>
          <w:ilvl w:val="0"/>
          <w:numId w:val="6"/>
        </w:numPr>
        <w:spacing w:line="247" w:lineRule="auto"/>
        <w:jc w:val="both"/>
        <w:rPr>
          <w:rFonts w:ascii="Century Gothic" w:eastAsia="Century Gothic" w:hAnsi="Century Gothic"/>
        </w:rPr>
      </w:pPr>
      <w:r w:rsidRPr="00A452FB">
        <w:rPr>
          <w:rFonts w:ascii="Century Gothic" w:eastAsia="Century Gothic" w:hAnsi="Century Gothic"/>
        </w:rPr>
        <w:t>HDJ Compoint composé de l’unité 6-12, l’unité 3-6, de l’USTP (unité à temps partiel) qui accueille des enfants atteints de TSA 3 demi-journées par semaine et d’une Unité d’enseignement pour enfants TSA située dans une école primaire du quartier sous la responsabilité d’un des PH du site.</w:t>
      </w:r>
    </w:p>
    <w:p w14:paraId="7773B698" w14:textId="631F370A" w:rsidR="00CF724D" w:rsidRDefault="00775DEA" w:rsidP="00717505">
      <w:pPr>
        <w:spacing w:line="259"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br w:type="page"/>
      </w:r>
      <w:r w:rsidR="00CF724D">
        <w:rPr>
          <w:rFonts w:ascii="Century Gothic" w:eastAsia="Times New Roman" w:hAnsi="Century Gothic" w:cs="Times New Roman"/>
          <w:b/>
          <w:bCs/>
          <w:color w:val="008080"/>
          <w:sz w:val="20"/>
          <w:szCs w:val="20"/>
          <w:lang w:eastAsia="fr-FR"/>
        </w:rPr>
        <w:lastRenderedPageBreak/>
        <w:t>POSITION DU PRATICIEN DANS LA STRUCTURE</w:t>
      </w:r>
    </w:p>
    <w:p w14:paraId="4E551342" w14:textId="77777777" w:rsidR="00CF724D" w:rsidRPr="00CF724D" w:rsidRDefault="00CF724D" w:rsidP="00CF724D">
      <w:pPr>
        <w:pStyle w:val="Paragraphedeliste"/>
        <w:framePr w:hSpace="141" w:wrap="around" w:vAnchor="text" w:hAnchor="text" w:y="1"/>
        <w:numPr>
          <w:ilvl w:val="0"/>
          <w:numId w:val="2"/>
        </w:numPr>
        <w:tabs>
          <w:tab w:val="left" w:pos="142"/>
          <w:tab w:val="left" w:pos="284"/>
        </w:tabs>
        <w:spacing w:after="0" w:line="360" w:lineRule="auto"/>
        <w:ind w:left="0" w:right="-278"/>
        <w:suppressOverlap/>
        <w:rPr>
          <w:rFonts w:ascii="Century Gothic" w:eastAsia="Century Gothic" w:hAnsi="Century Gothic"/>
        </w:rPr>
      </w:pPr>
      <w:r w:rsidRPr="00CF724D">
        <w:rPr>
          <w:rFonts w:ascii="Century Gothic" w:eastAsia="Century Gothic" w:hAnsi="Century Gothic"/>
        </w:rPr>
        <w:t>Participation aux prises en charge en ambulatoire à l’accueil CIAPA et aux VAD 50%</w:t>
      </w:r>
    </w:p>
    <w:p w14:paraId="30D09887" w14:textId="77777777" w:rsidR="00CF724D" w:rsidRPr="00CF724D" w:rsidRDefault="00CF724D" w:rsidP="00CF724D">
      <w:pPr>
        <w:pStyle w:val="Paragraphedeliste"/>
        <w:framePr w:hSpace="141" w:wrap="around" w:vAnchor="text" w:hAnchor="text" w:y="1"/>
        <w:numPr>
          <w:ilvl w:val="0"/>
          <w:numId w:val="2"/>
        </w:numPr>
        <w:tabs>
          <w:tab w:val="left" w:pos="142"/>
          <w:tab w:val="left" w:pos="284"/>
        </w:tabs>
        <w:spacing w:after="0" w:line="360" w:lineRule="auto"/>
        <w:ind w:left="0"/>
        <w:suppressOverlap/>
        <w:rPr>
          <w:rFonts w:ascii="Century Gothic" w:eastAsia="Century Gothic" w:hAnsi="Century Gothic"/>
        </w:rPr>
      </w:pPr>
      <w:r w:rsidRPr="00CF724D">
        <w:rPr>
          <w:rFonts w:ascii="Century Gothic" w:eastAsia="Century Gothic" w:hAnsi="Century Gothic"/>
        </w:rPr>
        <w:t>Participation à la prise en charge des adolescents hospitalisés 50%</w:t>
      </w:r>
    </w:p>
    <w:p w14:paraId="48654BFA" w14:textId="45F2C0B0"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 xml:space="preserve">Sous la responsabilité </w:t>
      </w:r>
      <w:r w:rsidRPr="00CF724D">
        <w:rPr>
          <w:rFonts w:ascii="Century Gothic" w:eastAsia="Century Gothic" w:hAnsi="Century Gothic"/>
        </w:rPr>
        <w:t>hiérarchique</w:t>
      </w:r>
      <w:r w:rsidRPr="00CF724D">
        <w:rPr>
          <w:rFonts w:ascii="Century Gothic" w:eastAsia="Century Gothic" w:hAnsi="Century Gothic"/>
        </w:rPr>
        <w:t xml:space="preserve"> et fonctionnelle du chef de pole qui coordonne l’ensemble du projet</w:t>
      </w:r>
      <w:r>
        <w:rPr>
          <w:rFonts w:ascii="Century Gothic" w:eastAsia="Century Gothic" w:hAnsi="Century Gothic"/>
        </w:rPr>
        <w:t xml:space="preserve"> CIAPA</w:t>
      </w:r>
    </w:p>
    <w:p w14:paraId="0AF1A406" w14:textId="64E923C5" w:rsidR="00CF724D" w:rsidRDefault="00CF724D" w:rsidP="00627C3F">
      <w:pPr>
        <w:spacing w:after="0" w:line="240" w:lineRule="auto"/>
        <w:rPr>
          <w:rFonts w:ascii="Century Gothic" w:eastAsia="Times New Roman" w:hAnsi="Century Gothic" w:cs="Times New Roman"/>
          <w:b/>
          <w:bCs/>
          <w:color w:val="008080"/>
          <w:sz w:val="20"/>
          <w:szCs w:val="20"/>
          <w:lang w:eastAsia="fr-FR"/>
        </w:rPr>
      </w:pPr>
    </w:p>
    <w:p w14:paraId="5F0E23E4" w14:textId="77777777" w:rsidR="00CF724D" w:rsidRDefault="00CF724D" w:rsidP="00627C3F">
      <w:pPr>
        <w:spacing w:after="0" w:line="240" w:lineRule="auto"/>
        <w:rPr>
          <w:rFonts w:ascii="Century Gothic" w:eastAsia="Times New Roman" w:hAnsi="Century Gothic" w:cs="Times New Roman"/>
          <w:b/>
          <w:bCs/>
          <w:color w:val="008080"/>
          <w:sz w:val="20"/>
          <w:szCs w:val="20"/>
          <w:lang w:eastAsia="fr-FR"/>
        </w:rPr>
      </w:pPr>
    </w:p>
    <w:p w14:paraId="4F8E8133" w14:textId="77777777" w:rsidR="00CF724D" w:rsidRDefault="00CF724D" w:rsidP="00627C3F">
      <w:pPr>
        <w:spacing w:after="0" w:line="240" w:lineRule="auto"/>
        <w:rPr>
          <w:rFonts w:ascii="Century Gothic" w:eastAsia="Times New Roman" w:hAnsi="Century Gothic" w:cs="Times New Roman"/>
          <w:b/>
          <w:bCs/>
          <w:color w:val="008080"/>
          <w:sz w:val="20"/>
          <w:szCs w:val="20"/>
          <w:lang w:eastAsia="fr-FR"/>
        </w:rPr>
      </w:pPr>
    </w:p>
    <w:p w14:paraId="3ED846EE" w14:textId="732E3AB1" w:rsidR="00627C3F" w:rsidRDefault="00CF724D"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CARACTERISTIQUES DES FONCTIONS</w:t>
      </w:r>
    </w:p>
    <w:p w14:paraId="66791890" w14:textId="77777777"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Participation au travail de l’accueil du CIAPA</w:t>
      </w:r>
    </w:p>
    <w:p w14:paraId="61E3D6E5" w14:textId="2412700A"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Participation au travail d’hospitalisation temps plein (temps plein et hospitalisation séquentielle)</w:t>
      </w:r>
    </w:p>
    <w:p w14:paraId="23677313" w14:textId="12F642D8"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Participation à la permanence des soins du pôle</w:t>
      </w:r>
    </w:p>
    <w:p w14:paraId="52B65EB1" w14:textId="740006E0"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Astreinte le samedi matin (9h-13h) répartie sur l’ensemble des médecins du pole</w:t>
      </w:r>
    </w:p>
    <w:p w14:paraId="395B8E62" w14:textId="348B1C82"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Participation aux gardes du CIAPA</w:t>
      </w:r>
    </w:p>
    <w:p w14:paraId="08721687" w14:textId="77777777"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Participation aux astreintes pédopsychiatrie du Nord</w:t>
      </w:r>
    </w:p>
    <w:p w14:paraId="2039709C" w14:textId="5CC7B200"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Participe à la coordination de l’ensemble du dispositif CIAPA sous la responsabilité hiérarchique et fonctionnelle du chef de pôle</w:t>
      </w:r>
    </w:p>
    <w:p w14:paraId="1A02540B" w14:textId="6B84CB5B"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Pr>
          <w:rFonts w:ascii="Century Gothic" w:eastAsia="Century Gothic" w:hAnsi="Century Gothic"/>
        </w:rPr>
        <w:t>R</w:t>
      </w:r>
      <w:r w:rsidRPr="00CF724D">
        <w:rPr>
          <w:rFonts w:ascii="Century Gothic" w:eastAsia="Century Gothic" w:hAnsi="Century Gothic"/>
        </w:rPr>
        <w:t xml:space="preserve">elais du travail institutionnel en l’absence du chef de pôle en collaboration avec les autres PH Temps plein du service </w:t>
      </w:r>
    </w:p>
    <w:p w14:paraId="488299CD" w14:textId="622F6E83" w:rsidR="00C27AD4"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Organisation et participation aux réunions du lundi et aux différents staffs en lien avec le chef de pôle</w:t>
      </w:r>
    </w:p>
    <w:p w14:paraId="76E42C04" w14:textId="3C83CE2D" w:rsidR="00CF724D" w:rsidRDefault="00CF724D" w:rsidP="00CF724D">
      <w:pPr>
        <w:pStyle w:val="Paragraphedeliste"/>
        <w:rPr>
          <w:rFonts w:ascii="Century Gothic" w:eastAsia="Century Gothic" w:hAnsi="Century Gothic"/>
        </w:rPr>
      </w:pPr>
    </w:p>
    <w:p w14:paraId="278960DA" w14:textId="77777777" w:rsidR="00CF724D" w:rsidRPr="00CF724D" w:rsidRDefault="00CF724D" w:rsidP="00CF724D">
      <w:pPr>
        <w:pStyle w:val="Paragraphedeliste"/>
        <w:rPr>
          <w:rFonts w:ascii="Century Gothic" w:eastAsia="Century Gothic" w:hAnsi="Century Gothic"/>
        </w:rPr>
      </w:pPr>
    </w:p>
    <w:p w14:paraId="0E96DCCF" w14:textId="76C71EFB" w:rsidR="00CF724D" w:rsidRDefault="00CF724D" w:rsidP="00CF724D">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OBJECTIFS ET ACTIONS</w:t>
      </w:r>
    </w:p>
    <w:p w14:paraId="025066D1" w14:textId="3306101D"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Evaluation psychiatrique, démarche diagnostique des adolescents parisiens (13-19 ans) et prise en charge brève dans les moments de crise (malaise, idées suicidaires)</w:t>
      </w:r>
    </w:p>
    <w:p w14:paraId="61851A85" w14:textId="77EE67D2"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Participation aux VAD concernant les adolescents 13-17 ans parisiens dans un moment de crise</w:t>
      </w:r>
    </w:p>
    <w:p w14:paraId="4A573BCE" w14:textId="5FF3C66D"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 xml:space="preserve">Evaluation psychiatrique, démarche diagnostique et prise en charge d’adolescents 13-17 ans parisiens hospitalisés en temps plein ou en séquentiel </w:t>
      </w:r>
    </w:p>
    <w:p w14:paraId="0F9E365D" w14:textId="77777777"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Accompagnement d’adolescents Ile de France se questionnant sur leur identité de genre</w:t>
      </w:r>
    </w:p>
    <w:p w14:paraId="50AF79E5" w14:textId="63F2CA5D" w:rsidR="00CF724D" w:rsidRDefault="00CF724D">
      <w:pPr>
        <w:spacing w:line="259" w:lineRule="auto"/>
        <w:rPr>
          <w:rFonts w:ascii="Century Gothic" w:eastAsia="Century Gothic" w:hAnsi="Century Gothic"/>
        </w:rPr>
      </w:pPr>
      <w:r>
        <w:rPr>
          <w:rFonts w:ascii="Century Gothic" w:eastAsia="Century Gothic" w:hAnsi="Century Gothic"/>
        </w:rPr>
        <w:br w:type="page"/>
      </w:r>
    </w:p>
    <w:p w14:paraId="744A2AF2" w14:textId="77777777" w:rsidR="00CF724D" w:rsidRDefault="00CF724D" w:rsidP="00CF724D">
      <w:pPr>
        <w:pStyle w:val="Paragraphedeliste"/>
        <w:tabs>
          <w:tab w:val="left" w:pos="142"/>
          <w:tab w:val="left" w:pos="284"/>
        </w:tabs>
        <w:spacing w:after="0" w:line="240" w:lineRule="auto"/>
        <w:ind w:left="0"/>
        <w:rPr>
          <w:rFonts w:ascii="Century Gothic" w:eastAsia="Century Gothic" w:hAnsi="Century Gothic"/>
        </w:rPr>
      </w:pPr>
    </w:p>
    <w:p w14:paraId="71C7D44D" w14:textId="1A288B2E" w:rsidR="00CF724D" w:rsidRDefault="00CF724D" w:rsidP="00CF724D">
      <w:pPr>
        <w:pStyle w:val="Paragraphedeliste"/>
        <w:tabs>
          <w:tab w:val="left" w:pos="142"/>
          <w:tab w:val="left" w:pos="284"/>
        </w:tabs>
        <w:spacing w:after="0" w:line="240" w:lineRule="auto"/>
        <w:ind w:left="0"/>
        <w:rPr>
          <w:rFonts w:ascii="Century Gothic" w:eastAsia="Century Gothic" w:hAnsi="Century Gothic"/>
        </w:rPr>
      </w:pPr>
    </w:p>
    <w:p w14:paraId="7BADFEB3" w14:textId="364356CE" w:rsidR="00CF724D" w:rsidRDefault="00CF724D" w:rsidP="00CF724D">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MOYENS MIS EN ŒUVRE POUR REALISER LES ACTIONS ET ATTEINDRE LES OBJECTIFS</w:t>
      </w:r>
    </w:p>
    <w:p w14:paraId="303506C3" w14:textId="65B27C91" w:rsidR="00CF724D" w:rsidRPr="00CF724D" w:rsidRDefault="00CF724D" w:rsidP="00CF724D">
      <w:pPr>
        <w:pStyle w:val="Paragraphedeliste"/>
        <w:numPr>
          <w:ilvl w:val="0"/>
          <w:numId w:val="2"/>
        </w:numPr>
        <w:tabs>
          <w:tab w:val="left" w:pos="142"/>
          <w:tab w:val="left" w:pos="284"/>
        </w:tabs>
        <w:spacing w:after="0" w:line="360" w:lineRule="auto"/>
        <w:ind w:left="0" w:right="-567"/>
        <w:rPr>
          <w:rFonts w:ascii="Century Gothic" w:eastAsia="Century Gothic" w:hAnsi="Century Gothic"/>
        </w:rPr>
      </w:pPr>
      <w:r w:rsidRPr="00CF724D">
        <w:rPr>
          <w:rFonts w:ascii="Century Gothic" w:eastAsia="Century Gothic" w:hAnsi="Century Gothic"/>
        </w:rPr>
        <w:t xml:space="preserve">Equipe </w:t>
      </w:r>
      <w:r w:rsidRPr="00CF724D">
        <w:rPr>
          <w:rFonts w:ascii="Century Gothic" w:eastAsia="Century Gothic" w:hAnsi="Century Gothic"/>
        </w:rPr>
        <w:t>pluridisciplinaire</w:t>
      </w:r>
      <w:r w:rsidRPr="00CF724D">
        <w:rPr>
          <w:rFonts w:ascii="Century Gothic" w:eastAsia="Century Gothic" w:hAnsi="Century Gothic"/>
        </w:rPr>
        <w:t xml:space="preserve"> </w:t>
      </w:r>
      <w:r w:rsidRPr="00CF724D">
        <w:rPr>
          <w:rFonts w:ascii="Century Gothic" w:eastAsia="Century Gothic" w:hAnsi="Century Gothic"/>
          <w:i/>
          <w:iCs/>
        </w:rPr>
        <w:t>(infirmiers, éducateurs, cadres, psychologues,</w:t>
      </w:r>
      <w:r w:rsidRPr="00CF724D">
        <w:rPr>
          <w:rFonts w:ascii="Century Gothic" w:eastAsia="Century Gothic" w:hAnsi="Century Gothic"/>
          <w:i/>
          <w:iCs/>
        </w:rPr>
        <w:t xml:space="preserve"> psychomotricien</w:t>
      </w:r>
      <w:r w:rsidRPr="00CF724D">
        <w:rPr>
          <w:rFonts w:ascii="Century Gothic" w:eastAsia="Century Gothic" w:hAnsi="Century Gothic"/>
          <w:i/>
          <w:iCs/>
        </w:rPr>
        <w:t>, assistants sociaux, psychiatre)</w:t>
      </w:r>
    </w:p>
    <w:p w14:paraId="7D5138E2" w14:textId="4111B7AB"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 xml:space="preserve">Consultation en </w:t>
      </w:r>
      <w:r w:rsidRPr="00CF724D">
        <w:rPr>
          <w:rFonts w:ascii="Century Gothic" w:eastAsia="Century Gothic" w:hAnsi="Century Gothic"/>
        </w:rPr>
        <w:t>binôme</w:t>
      </w:r>
    </w:p>
    <w:p w14:paraId="30003255" w14:textId="3EEBD97B"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 xml:space="preserve">VAD en </w:t>
      </w:r>
      <w:r w:rsidRPr="00CF724D">
        <w:rPr>
          <w:rFonts w:ascii="Century Gothic" w:eastAsia="Century Gothic" w:hAnsi="Century Gothic"/>
        </w:rPr>
        <w:t>binôme</w:t>
      </w:r>
    </w:p>
    <w:p w14:paraId="1297C704" w14:textId="394616EA"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Synthèses cliniques hebdomadaires</w:t>
      </w:r>
    </w:p>
    <w:p w14:paraId="63BA99A6" w14:textId="1D1021F3"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Staff tous les matins</w:t>
      </w:r>
    </w:p>
    <w:p w14:paraId="08A57429" w14:textId="77777777"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Réunions institutionnelles</w:t>
      </w:r>
    </w:p>
    <w:p w14:paraId="3FC2862F" w14:textId="1856E982"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Collège médicale mensuel</w:t>
      </w:r>
    </w:p>
    <w:p w14:paraId="3C8957EA" w14:textId="77777777"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Bureau de pole mensuel</w:t>
      </w:r>
    </w:p>
    <w:p w14:paraId="7BFE737C" w14:textId="002C7B00" w:rsidR="00CF724D" w:rsidRP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rPr>
      </w:pPr>
      <w:r w:rsidRPr="00CF724D">
        <w:rPr>
          <w:rFonts w:ascii="Century Gothic" w:eastAsia="Century Gothic" w:hAnsi="Century Gothic"/>
        </w:rPr>
        <w:t>Participation</w:t>
      </w:r>
      <w:r w:rsidRPr="00CF724D">
        <w:rPr>
          <w:rFonts w:ascii="Century Gothic" w:eastAsia="Century Gothic" w:hAnsi="Century Gothic"/>
        </w:rPr>
        <w:t xml:space="preserve"> aux commissions du GHU</w:t>
      </w:r>
    </w:p>
    <w:p w14:paraId="6BA16730" w14:textId="5C5E8BF6" w:rsidR="00CF724D" w:rsidRDefault="00CF724D" w:rsidP="00CF724D">
      <w:pPr>
        <w:pStyle w:val="Paragraphedeliste"/>
        <w:numPr>
          <w:ilvl w:val="0"/>
          <w:numId w:val="2"/>
        </w:numPr>
        <w:tabs>
          <w:tab w:val="left" w:pos="142"/>
          <w:tab w:val="left" w:pos="284"/>
        </w:tabs>
        <w:spacing w:after="0" w:line="360" w:lineRule="auto"/>
        <w:ind w:left="0"/>
        <w:rPr>
          <w:rFonts w:ascii="Century Gothic" w:eastAsia="Century Gothic" w:hAnsi="Century Gothic"/>
          <w:i/>
          <w:iCs/>
        </w:rPr>
      </w:pPr>
      <w:r w:rsidRPr="00CF724D">
        <w:rPr>
          <w:rFonts w:ascii="Century Gothic" w:eastAsia="Century Gothic" w:hAnsi="Century Gothic"/>
        </w:rPr>
        <w:t xml:space="preserve">Participation aux réseaux partenariaux </w:t>
      </w:r>
      <w:r w:rsidRPr="00CF724D">
        <w:rPr>
          <w:rFonts w:ascii="Century Gothic" w:eastAsia="Century Gothic" w:hAnsi="Century Gothic"/>
          <w:i/>
          <w:iCs/>
        </w:rPr>
        <w:t>(</w:t>
      </w:r>
      <w:r w:rsidRPr="00CF724D">
        <w:rPr>
          <w:rFonts w:ascii="Century Gothic" w:eastAsia="Century Gothic" w:hAnsi="Century Gothic"/>
          <w:i/>
          <w:iCs/>
        </w:rPr>
        <w:t>éducation</w:t>
      </w:r>
      <w:r w:rsidRPr="00CF724D">
        <w:rPr>
          <w:rFonts w:ascii="Century Gothic" w:eastAsia="Century Gothic" w:hAnsi="Century Gothic"/>
          <w:i/>
          <w:iCs/>
        </w:rPr>
        <w:t xml:space="preserve"> nationale, ASE, trajectoire santé trans, …)</w:t>
      </w:r>
    </w:p>
    <w:p w14:paraId="322C348F" w14:textId="77777777" w:rsidR="00CF724D" w:rsidRPr="00CF724D" w:rsidRDefault="00CF724D" w:rsidP="00CF724D">
      <w:pPr>
        <w:pStyle w:val="Paragraphedeliste"/>
        <w:tabs>
          <w:tab w:val="left" w:pos="142"/>
          <w:tab w:val="left" w:pos="284"/>
        </w:tabs>
        <w:spacing w:after="0" w:line="360" w:lineRule="auto"/>
        <w:ind w:left="0"/>
        <w:rPr>
          <w:rFonts w:ascii="Century Gothic" w:eastAsia="Century Gothic" w:hAnsi="Century Gothic"/>
          <w:i/>
          <w:iCs/>
        </w:rPr>
      </w:pPr>
    </w:p>
    <w:p w14:paraId="20702B45" w14:textId="77777777" w:rsidR="00CF724D" w:rsidRPr="00CF724D" w:rsidRDefault="00CF724D" w:rsidP="00CF724D">
      <w:pPr>
        <w:pStyle w:val="Paragraphedeliste"/>
        <w:tabs>
          <w:tab w:val="left" w:pos="142"/>
          <w:tab w:val="left" w:pos="284"/>
        </w:tabs>
        <w:spacing w:after="0" w:line="240" w:lineRule="auto"/>
        <w:ind w:left="0"/>
        <w:rPr>
          <w:rFonts w:ascii="Century Gothic" w:eastAsia="Century Gothic" w:hAnsi="Century Gothic"/>
        </w:rPr>
      </w:pPr>
    </w:p>
    <w:p w14:paraId="6ADBFC04" w14:textId="4F4373FD" w:rsidR="00627C3F" w:rsidRDefault="00C27AD4"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COMPETENCES</w:t>
      </w:r>
      <w:r w:rsidR="00627C3F">
        <w:rPr>
          <w:rFonts w:ascii="Century Gothic" w:eastAsia="Times New Roman" w:hAnsi="Century Gothic" w:cs="Times New Roman"/>
          <w:b/>
          <w:bCs/>
          <w:color w:val="008080"/>
          <w:sz w:val="20"/>
          <w:szCs w:val="20"/>
          <w:lang w:eastAsia="fr-FR"/>
        </w:rPr>
        <w:t xml:space="preserve"> </w:t>
      </w:r>
    </w:p>
    <w:p w14:paraId="14601540" w14:textId="0F6FF5E8" w:rsidR="00627C3F" w:rsidRPr="002C30B5" w:rsidRDefault="00CF724D" w:rsidP="00C27AD4">
      <w:pPr>
        <w:pStyle w:val="Paragraphedeliste"/>
        <w:numPr>
          <w:ilvl w:val="0"/>
          <w:numId w:val="2"/>
        </w:numPr>
        <w:tabs>
          <w:tab w:val="left" w:pos="142"/>
          <w:tab w:val="left" w:pos="284"/>
        </w:tabs>
        <w:spacing w:after="0" w:line="240" w:lineRule="auto"/>
        <w:ind w:left="0"/>
        <w:rPr>
          <w:rFonts w:ascii="Century Gothic" w:eastAsia="Century Gothic" w:hAnsi="Century Gothic"/>
        </w:rPr>
      </w:pPr>
      <w:r>
        <w:rPr>
          <w:rFonts w:ascii="Century Gothic" w:eastAsia="Century Gothic" w:hAnsi="Century Gothic"/>
          <w:u w:val="single"/>
        </w:rPr>
        <w:t>Spécialité complémentaire souhaitée :</w:t>
      </w:r>
      <w:r w:rsidR="00C27AD4" w:rsidRPr="002C30B5">
        <w:rPr>
          <w:rFonts w:ascii="Century Gothic" w:eastAsia="Century Gothic" w:hAnsi="Century Gothic"/>
        </w:rPr>
        <w:t xml:space="preserve"> </w:t>
      </w:r>
      <w:r>
        <w:rPr>
          <w:rFonts w:ascii="Century Gothic" w:eastAsia="Century Gothic" w:hAnsi="Century Gothic"/>
        </w:rPr>
        <w:t>Psychiatrie d’enfant et d’adolescent</w:t>
      </w:r>
    </w:p>
    <w:p w14:paraId="5FA5D8A4" w14:textId="77777777" w:rsidR="00C27AD4" w:rsidRPr="002C30B5" w:rsidRDefault="00C27AD4" w:rsidP="00C27AD4">
      <w:pPr>
        <w:pStyle w:val="Paragraphedeliste"/>
        <w:tabs>
          <w:tab w:val="left" w:pos="142"/>
          <w:tab w:val="left" w:pos="284"/>
        </w:tabs>
        <w:spacing w:after="0" w:line="240" w:lineRule="auto"/>
        <w:ind w:left="0"/>
        <w:rPr>
          <w:rFonts w:ascii="Century Gothic" w:eastAsia="Century Gothic" w:hAnsi="Century Gothic"/>
        </w:rPr>
      </w:pPr>
    </w:p>
    <w:p w14:paraId="03BE7854" w14:textId="1A502B57" w:rsidR="00C27AD4" w:rsidRPr="002C30B5" w:rsidRDefault="00C27AD4" w:rsidP="00C27AD4">
      <w:pPr>
        <w:numPr>
          <w:ilvl w:val="0"/>
          <w:numId w:val="2"/>
        </w:numPr>
        <w:tabs>
          <w:tab w:val="left" w:pos="142"/>
        </w:tabs>
        <w:spacing w:after="0" w:line="242" w:lineRule="auto"/>
        <w:jc w:val="both"/>
        <w:rPr>
          <w:rFonts w:ascii="Century Gothic" w:eastAsia="Century Gothic" w:hAnsi="Century Gothic"/>
        </w:rPr>
      </w:pPr>
      <w:r w:rsidRPr="002C30B5">
        <w:rPr>
          <w:rFonts w:ascii="Century Gothic" w:eastAsia="Century Gothic" w:hAnsi="Century Gothic"/>
          <w:u w:val="single"/>
        </w:rPr>
        <w:t>Professionnelles</w:t>
      </w:r>
      <w:r w:rsidRPr="002C30B5">
        <w:rPr>
          <w:rFonts w:ascii="Century Gothic" w:eastAsia="Century Gothic" w:hAnsi="Century Gothic"/>
        </w:rPr>
        <w:t xml:space="preserve"> : capacité d’écoute, d’analyse, de synthèse et de communication tant au sein de l’équipe qu’avec les partenaires extérieurs. Capacité à travailler en réseau. Capacité rédactionnelle.</w:t>
      </w:r>
    </w:p>
    <w:p w14:paraId="49F82EFB" w14:textId="77777777" w:rsidR="00C27AD4" w:rsidRPr="002C30B5" w:rsidRDefault="00C27AD4" w:rsidP="00C27AD4">
      <w:pPr>
        <w:tabs>
          <w:tab w:val="left" w:pos="142"/>
        </w:tabs>
        <w:spacing w:line="2" w:lineRule="exact"/>
        <w:rPr>
          <w:rFonts w:ascii="Century Gothic" w:eastAsia="Century Gothic" w:hAnsi="Century Gothic"/>
        </w:rPr>
      </w:pPr>
    </w:p>
    <w:p w14:paraId="512F38DC" w14:textId="1EB37DF8" w:rsidR="00C27AD4" w:rsidRPr="002C30B5" w:rsidRDefault="00C27AD4" w:rsidP="00C27AD4">
      <w:pPr>
        <w:numPr>
          <w:ilvl w:val="0"/>
          <w:numId w:val="2"/>
        </w:numPr>
        <w:tabs>
          <w:tab w:val="left" w:pos="142"/>
        </w:tabs>
        <w:spacing w:after="0" w:line="241" w:lineRule="auto"/>
        <w:rPr>
          <w:rFonts w:ascii="Century Gothic" w:eastAsia="Century Gothic" w:hAnsi="Century Gothic"/>
        </w:rPr>
      </w:pPr>
      <w:r w:rsidRPr="002C30B5">
        <w:rPr>
          <w:rFonts w:ascii="Century Gothic" w:eastAsia="Century Gothic" w:hAnsi="Century Gothic"/>
          <w:u w:val="single"/>
        </w:rPr>
        <w:t>Relationnelles</w:t>
      </w:r>
      <w:r w:rsidRPr="002C30B5">
        <w:rPr>
          <w:rFonts w:ascii="Century Gothic" w:eastAsia="Century Gothic" w:hAnsi="Century Gothic"/>
        </w:rPr>
        <w:t xml:space="preserve"> : capacité à travailler en équipe pluridisciplinaire, à échanger et à se confronter.</w:t>
      </w:r>
    </w:p>
    <w:p w14:paraId="66F44957" w14:textId="77777777" w:rsidR="0095319C" w:rsidRPr="002C30B5" w:rsidRDefault="0095319C" w:rsidP="0095319C">
      <w:pPr>
        <w:tabs>
          <w:tab w:val="left" w:pos="142"/>
        </w:tabs>
        <w:spacing w:after="0" w:line="241" w:lineRule="auto"/>
        <w:rPr>
          <w:rFonts w:ascii="Century Gothic" w:eastAsia="Century Gothic" w:hAnsi="Century Gothic"/>
        </w:rPr>
      </w:pPr>
    </w:p>
    <w:p w14:paraId="7EB1701F" w14:textId="77777777" w:rsidR="00C27AD4" w:rsidRPr="002C30B5" w:rsidRDefault="00C27AD4" w:rsidP="00C27AD4">
      <w:pPr>
        <w:pStyle w:val="Paragraphedeliste"/>
        <w:rPr>
          <w:rFonts w:ascii="Century Gothic" w:eastAsia="Times New Roman" w:hAnsi="Century Gothic" w:cs="Times New Roman"/>
          <w:sz w:val="18"/>
          <w:szCs w:val="18"/>
          <w:lang w:eastAsia="fr-FR"/>
        </w:rPr>
      </w:pPr>
    </w:p>
    <w:p w14:paraId="7838D781" w14:textId="77777777" w:rsidR="00C27AD4" w:rsidRPr="00C27AD4" w:rsidRDefault="00C27AD4" w:rsidP="00C27AD4">
      <w:pPr>
        <w:tabs>
          <w:tab w:val="left" w:pos="142"/>
        </w:tabs>
        <w:spacing w:after="0" w:line="240" w:lineRule="auto"/>
        <w:rPr>
          <w:rFonts w:ascii="Century Gothic" w:eastAsia="Times New Roman" w:hAnsi="Century Gothic" w:cs="Times New Roman"/>
          <w:sz w:val="18"/>
          <w:szCs w:val="18"/>
          <w:lang w:eastAsia="fr-FR"/>
        </w:rPr>
      </w:pPr>
    </w:p>
    <w:p w14:paraId="451BEC07" w14:textId="0D6F1E33" w:rsidR="00627C3F" w:rsidRDefault="00627C3F" w:rsidP="00627C3F">
      <w:pPr>
        <w:spacing w:after="0" w:line="240" w:lineRule="auto"/>
        <w:rPr>
          <w:rFonts w:ascii="Century Gothic" w:hAnsi="Century Gothic"/>
        </w:rPr>
      </w:pPr>
      <w:r>
        <w:rPr>
          <w:rFonts w:ascii="Century Gothic" w:eastAsia="Times New Roman" w:hAnsi="Century Gothic" w:cs="Times New Roman"/>
          <w:b/>
          <w:bCs/>
          <w:color w:val="008080"/>
          <w:sz w:val="20"/>
          <w:szCs w:val="20"/>
          <w:lang w:eastAsia="fr-FR"/>
        </w:rPr>
        <w:t>CONTACT</w:t>
      </w:r>
      <w:r w:rsidR="0095319C">
        <w:rPr>
          <w:rFonts w:ascii="Century Gothic" w:eastAsia="Times New Roman" w:hAnsi="Century Gothic" w:cs="Times New Roman"/>
          <w:b/>
          <w:bCs/>
          <w:color w:val="008080"/>
          <w:sz w:val="20"/>
          <w:szCs w:val="20"/>
          <w:lang w:eastAsia="fr-FR"/>
        </w:rPr>
        <w:t>S</w:t>
      </w:r>
    </w:p>
    <w:p w14:paraId="28D1687B" w14:textId="0EF07D21" w:rsidR="00C27AD4" w:rsidRPr="0095319C" w:rsidRDefault="00C27AD4" w:rsidP="00C27AD4">
      <w:pPr>
        <w:spacing w:after="0" w:line="257" w:lineRule="auto"/>
        <w:rPr>
          <w:rFonts w:ascii="Century Gothic" w:eastAsia="Century Gothic" w:hAnsi="Century Gothic"/>
        </w:rPr>
      </w:pPr>
      <w:r w:rsidRPr="00C27AD4">
        <w:rPr>
          <w:rFonts w:ascii="Century Gothic" w:eastAsia="Century Gothic" w:hAnsi="Century Gothic"/>
          <w:b/>
          <w:bCs/>
        </w:rPr>
        <w:t xml:space="preserve">Docteur </w:t>
      </w:r>
      <w:r w:rsidR="0095319C">
        <w:rPr>
          <w:rFonts w:ascii="Century Gothic" w:eastAsia="Century Gothic" w:hAnsi="Century Gothic"/>
          <w:b/>
          <w:bCs/>
        </w:rPr>
        <w:t xml:space="preserve">Jean CHAMBRY – </w:t>
      </w:r>
      <w:r w:rsidR="0095319C" w:rsidRPr="0095319C">
        <w:rPr>
          <w:rFonts w:ascii="Century Gothic" w:eastAsia="Century Gothic" w:hAnsi="Century Gothic"/>
        </w:rPr>
        <w:t>Chef du Pôle IJ09</w:t>
      </w:r>
      <w:r w:rsidRPr="0095319C">
        <w:rPr>
          <w:rFonts w:ascii="Century Gothic" w:eastAsia="Century Gothic" w:hAnsi="Century Gothic"/>
        </w:rPr>
        <w:t> </w:t>
      </w:r>
    </w:p>
    <w:p w14:paraId="5B3A8FB9" w14:textId="78E40C7C" w:rsidR="009B1FDD" w:rsidRDefault="00C27AD4" w:rsidP="00C27AD4">
      <w:pPr>
        <w:spacing w:after="0" w:line="257" w:lineRule="auto"/>
      </w:pPr>
      <w:r w:rsidRPr="00C27AD4">
        <w:rPr>
          <w:rFonts w:ascii="Century Gothic" w:eastAsia="Century Gothic" w:hAnsi="Century Gothic"/>
        </w:rPr>
        <w:t>Mail :</w:t>
      </w:r>
      <w:r w:rsidR="0095319C">
        <w:t xml:space="preserve"> </w:t>
      </w:r>
      <w:hyperlink r:id="rId11" w:history="1">
        <w:r w:rsidR="0095319C" w:rsidRPr="0095319C">
          <w:rPr>
            <w:rStyle w:val="Lienhypertexte"/>
            <w:rFonts w:ascii="Century Gothic" w:eastAsia="Century Gothic" w:hAnsi="Century Gothic"/>
          </w:rPr>
          <w:t>j.chambry@ghu-paris.fr</w:t>
        </w:r>
      </w:hyperlink>
    </w:p>
    <w:p w14:paraId="2B3D9755" w14:textId="4AE2C964" w:rsidR="0095319C" w:rsidRPr="0095319C" w:rsidRDefault="00717505" w:rsidP="0095319C">
      <w:pPr>
        <w:spacing w:after="0" w:line="257" w:lineRule="auto"/>
        <w:rPr>
          <w:rFonts w:ascii="Century Gothic" w:eastAsia="Century Gothic" w:hAnsi="Century Gothic"/>
        </w:rPr>
      </w:pPr>
      <w:hyperlink r:id="rId12" w:history="1">
        <w:r w:rsidR="0095319C" w:rsidRPr="0095319C">
          <w:rPr>
            <w:rFonts w:ascii="Century Gothic" w:eastAsia="Century Gothic" w:hAnsi="Century Gothic"/>
          </w:rPr>
          <w:t xml:space="preserve">01 </w:t>
        </w:r>
        <w:r>
          <w:rPr>
            <w:rFonts w:ascii="Century Gothic" w:eastAsia="Century Gothic" w:hAnsi="Century Gothic"/>
          </w:rPr>
          <w:t>53</w:t>
        </w:r>
      </w:hyperlink>
      <w:r>
        <w:rPr>
          <w:rFonts w:ascii="Century Gothic" w:eastAsia="Century Gothic" w:hAnsi="Century Gothic"/>
        </w:rPr>
        <w:t xml:space="preserve"> 09 27 90</w:t>
      </w:r>
    </w:p>
    <w:p w14:paraId="6D207D95" w14:textId="127E9FD0" w:rsidR="0095319C" w:rsidRDefault="0095319C" w:rsidP="00C27AD4">
      <w:pPr>
        <w:spacing w:after="0" w:line="257" w:lineRule="auto"/>
        <w:rPr>
          <w:rFonts w:ascii="Century Gothic" w:eastAsia="Century Gothic" w:hAnsi="Century Gothic"/>
        </w:rPr>
      </w:pPr>
    </w:p>
    <w:sectPr w:rsidR="00953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14A38F0"/>
    <w:lvl w:ilvl="0" w:tplc="D9567C32">
      <w:start w:val="1"/>
      <w:numFmt w:val="bullet"/>
      <w:lvlText w:val=""/>
      <w:lvlJc w:val="left"/>
      <w:rPr>
        <w:rFonts w:ascii="Symbol" w:hAnsi="Symbol" w:hint="default"/>
        <w:b w:val="0"/>
        <w:color w:val="009999"/>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85D674A"/>
    <w:multiLevelType w:val="multilevel"/>
    <w:tmpl w:val="BB32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43AB8"/>
    <w:multiLevelType w:val="multilevel"/>
    <w:tmpl w:val="B656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44DF7"/>
    <w:multiLevelType w:val="hybridMultilevel"/>
    <w:tmpl w:val="2D3CBA7E"/>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D77B79"/>
    <w:multiLevelType w:val="hybridMultilevel"/>
    <w:tmpl w:val="1FA8D048"/>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494A24"/>
    <w:multiLevelType w:val="hybridMultilevel"/>
    <w:tmpl w:val="A2BCB4B8"/>
    <w:lvl w:ilvl="0" w:tplc="FA8EB1FC">
      <w:numFmt w:val="bullet"/>
      <w:lvlText w:val="-"/>
      <w:lvlJc w:val="left"/>
      <w:pPr>
        <w:ind w:left="720" w:hanging="360"/>
      </w:pPr>
      <w:rPr>
        <w:rFonts w:ascii="Century Gothic" w:eastAsia="Century Gothic"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3F"/>
    <w:rsid w:val="002C30B5"/>
    <w:rsid w:val="002E3511"/>
    <w:rsid w:val="00627C3F"/>
    <w:rsid w:val="00717505"/>
    <w:rsid w:val="00775DEA"/>
    <w:rsid w:val="0095319C"/>
    <w:rsid w:val="009B1FDD"/>
    <w:rsid w:val="00A452FB"/>
    <w:rsid w:val="00B64618"/>
    <w:rsid w:val="00C27AD4"/>
    <w:rsid w:val="00C94D98"/>
    <w:rsid w:val="00CF724D"/>
    <w:rsid w:val="00F43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D3D3"/>
  <w15:chartTrackingRefBased/>
  <w15:docId w15:val="{BD58D6D0-2A68-495E-89FF-5A82646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3F"/>
    <w:pPr>
      <w:spacing w:line="25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7C3F"/>
    <w:rPr>
      <w:color w:val="0000FF"/>
      <w:u w:val="single"/>
    </w:rPr>
  </w:style>
  <w:style w:type="table" w:styleId="Grilledutableau">
    <w:name w:val="Table Grid"/>
    <w:basedOn w:val="TableauNormal"/>
    <w:uiPriority w:val="39"/>
    <w:rsid w:val="00627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27AD4"/>
    <w:rPr>
      <w:color w:val="605E5C"/>
      <w:shd w:val="clear" w:color="auto" w:fill="E1DFDD"/>
    </w:rPr>
  </w:style>
  <w:style w:type="paragraph" w:styleId="Paragraphedeliste">
    <w:name w:val="List Paragraph"/>
    <w:basedOn w:val="Normal"/>
    <w:uiPriority w:val="34"/>
    <w:qFormat/>
    <w:rsid w:val="00C27AD4"/>
    <w:pPr>
      <w:ind w:left="720"/>
      <w:contextualSpacing/>
    </w:pPr>
  </w:style>
  <w:style w:type="paragraph" w:styleId="NormalWeb">
    <w:name w:val="Normal (Web)"/>
    <w:basedOn w:val="Normal"/>
    <w:uiPriority w:val="99"/>
    <w:semiHidden/>
    <w:unhideWhenUsed/>
    <w:rsid w:val="0095319C"/>
    <w:pPr>
      <w:spacing w:before="100" w:beforeAutospacing="1" w:after="100" w:afterAutospacing="1" w:line="240" w:lineRule="auto"/>
    </w:pPr>
    <w:rPr>
      <w:rFonts w:ascii="Calibri" w:hAnsi="Calibri" w:cs="Calibri"/>
      <w:lang w:eastAsia="fr-FR"/>
    </w:rPr>
  </w:style>
  <w:style w:type="character" w:styleId="Marquedecommentaire">
    <w:name w:val="annotation reference"/>
    <w:basedOn w:val="Policepardfaut"/>
    <w:uiPriority w:val="99"/>
    <w:semiHidden/>
    <w:unhideWhenUsed/>
    <w:rsid w:val="0095319C"/>
    <w:rPr>
      <w:sz w:val="16"/>
      <w:szCs w:val="16"/>
    </w:rPr>
  </w:style>
  <w:style w:type="paragraph" w:styleId="Commentaire">
    <w:name w:val="annotation text"/>
    <w:basedOn w:val="Normal"/>
    <w:link w:val="CommentaireCar"/>
    <w:uiPriority w:val="99"/>
    <w:semiHidden/>
    <w:unhideWhenUsed/>
    <w:rsid w:val="0095319C"/>
    <w:pPr>
      <w:spacing w:line="240" w:lineRule="auto"/>
    </w:pPr>
    <w:rPr>
      <w:sz w:val="20"/>
      <w:szCs w:val="20"/>
    </w:rPr>
  </w:style>
  <w:style w:type="character" w:customStyle="1" w:styleId="CommentaireCar">
    <w:name w:val="Commentaire Car"/>
    <w:basedOn w:val="Policepardfaut"/>
    <w:link w:val="Commentaire"/>
    <w:uiPriority w:val="99"/>
    <w:semiHidden/>
    <w:rsid w:val="0095319C"/>
    <w:rPr>
      <w:sz w:val="20"/>
      <w:szCs w:val="20"/>
    </w:rPr>
  </w:style>
  <w:style w:type="paragraph" w:styleId="Objetducommentaire">
    <w:name w:val="annotation subject"/>
    <w:basedOn w:val="Commentaire"/>
    <w:next w:val="Commentaire"/>
    <w:link w:val="ObjetducommentaireCar"/>
    <w:uiPriority w:val="99"/>
    <w:semiHidden/>
    <w:unhideWhenUsed/>
    <w:rsid w:val="0095319C"/>
    <w:rPr>
      <w:b/>
      <w:bCs/>
    </w:rPr>
  </w:style>
  <w:style w:type="character" w:customStyle="1" w:styleId="ObjetducommentaireCar">
    <w:name w:val="Objet du commentaire Car"/>
    <w:basedOn w:val="CommentaireCar"/>
    <w:link w:val="Objetducommentaire"/>
    <w:uiPriority w:val="99"/>
    <w:semiHidden/>
    <w:rsid w:val="00953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4716">
      <w:bodyDiv w:val="1"/>
      <w:marLeft w:val="0"/>
      <w:marRight w:val="0"/>
      <w:marTop w:val="0"/>
      <w:marBottom w:val="0"/>
      <w:divBdr>
        <w:top w:val="none" w:sz="0" w:space="0" w:color="auto"/>
        <w:left w:val="none" w:sz="0" w:space="0" w:color="auto"/>
        <w:bottom w:val="none" w:sz="0" w:space="0" w:color="auto"/>
        <w:right w:val="none" w:sz="0" w:space="0" w:color="auto"/>
      </w:divBdr>
    </w:div>
    <w:div w:id="223688758">
      <w:bodyDiv w:val="1"/>
      <w:marLeft w:val="0"/>
      <w:marRight w:val="0"/>
      <w:marTop w:val="0"/>
      <w:marBottom w:val="0"/>
      <w:divBdr>
        <w:top w:val="none" w:sz="0" w:space="0" w:color="auto"/>
        <w:left w:val="none" w:sz="0" w:space="0" w:color="auto"/>
        <w:bottom w:val="none" w:sz="0" w:space="0" w:color="auto"/>
        <w:right w:val="none" w:sz="0" w:space="0" w:color="auto"/>
      </w:divBdr>
    </w:div>
    <w:div w:id="348873380">
      <w:bodyDiv w:val="1"/>
      <w:marLeft w:val="0"/>
      <w:marRight w:val="0"/>
      <w:marTop w:val="0"/>
      <w:marBottom w:val="0"/>
      <w:divBdr>
        <w:top w:val="none" w:sz="0" w:space="0" w:color="auto"/>
        <w:left w:val="none" w:sz="0" w:space="0" w:color="auto"/>
        <w:bottom w:val="none" w:sz="0" w:space="0" w:color="auto"/>
        <w:right w:val="none" w:sz="0" w:space="0" w:color="auto"/>
      </w:divBdr>
    </w:div>
    <w:div w:id="816068566">
      <w:bodyDiv w:val="1"/>
      <w:marLeft w:val="0"/>
      <w:marRight w:val="0"/>
      <w:marTop w:val="0"/>
      <w:marBottom w:val="0"/>
      <w:divBdr>
        <w:top w:val="none" w:sz="0" w:space="0" w:color="auto"/>
        <w:left w:val="none" w:sz="0" w:space="0" w:color="auto"/>
        <w:bottom w:val="none" w:sz="0" w:space="0" w:color="auto"/>
        <w:right w:val="none" w:sz="0" w:space="0" w:color="auto"/>
      </w:divBdr>
    </w:div>
    <w:div w:id="21210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076897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hu-paris.fr/fr/2019-ght-devient-ghu-paris/" TargetMode="External"/><Relationship Id="rId12" Type="http://schemas.openxmlformats.org/officeDocument/2006/relationships/hyperlink" Target="tel:01456563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hambry@ghu-paris.fr" TargetMode="External"/><Relationship Id="rId11" Type="http://schemas.openxmlformats.org/officeDocument/2006/relationships/hyperlink" Target="mailto:j.chambry@ghu-paris.fr" TargetMode="External"/><Relationship Id="rId5" Type="http://schemas.openxmlformats.org/officeDocument/2006/relationships/image" Target="media/image1.jpeg"/><Relationship Id="rId10" Type="http://schemas.openxmlformats.org/officeDocument/2006/relationships/hyperlink" Target="https://www.linkedin.com/company/ghu-paris/" TargetMode="External"/><Relationship Id="rId4" Type="http://schemas.openxmlformats.org/officeDocument/2006/relationships/webSettings" Target="webSettings.xml"/><Relationship Id="rId9" Type="http://schemas.openxmlformats.org/officeDocument/2006/relationships/hyperlink" Target="http://www.ghu-pari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760</Words>
  <Characters>4181</Characters>
  <Application>Microsoft Office Word</Application>
  <DocSecurity>0</DocSecurity>
  <Lines>34</Lines>
  <Paragraphs>9</Paragraphs>
  <ScaleCrop>false</ScaleCrop>
  <Company>GHU Paris</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BAYOT Emma</dc:creator>
  <cp:keywords/>
  <dc:description/>
  <cp:lastModifiedBy>DOROCANT Sylvie</cp:lastModifiedBy>
  <cp:revision>3</cp:revision>
  <dcterms:created xsi:type="dcterms:W3CDTF">2024-07-22T09:50:00Z</dcterms:created>
  <dcterms:modified xsi:type="dcterms:W3CDTF">2024-07-22T09:54:00Z</dcterms:modified>
</cp:coreProperties>
</file>