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09" w:rsidRPr="00A67FFC" w:rsidRDefault="00A67FFC">
      <w:pPr>
        <w:rPr>
          <w:rFonts w:ascii="Verdana" w:hAnsi="Verdana"/>
          <w:noProof/>
          <w:lang w:eastAsia="fr-FR"/>
        </w:rPr>
      </w:pPr>
      <w:r w:rsidRPr="00A67FFC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-384337</wp:posOffset>
            </wp:positionV>
            <wp:extent cx="3590290" cy="1713865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FFC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376555</wp:posOffset>
            </wp:positionV>
            <wp:extent cx="3921125" cy="932815"/>
            <wp:effectExtent l="0" t="0" r="3175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FFC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-814070</wp:posOffset>
            </wp:positionV>
            <wp:extent cx="3162300" cy="12096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7" r="9284" b="7004"/>
                    <a:stretch/>
                  </pic:blipFill>
                  <pic:spPr bwMode="auto">
                    <a:xfrm>
                      <a:off x="0" y="0"/>
                      <a:ext cx="31623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FFC" w:rsidRPr="00A67FFC" w:rsidRDefault="00A67FFC">
      <w:pPr>
        <w:rPr>
          <w:rFonts w:ascii="Verdana" w:hAnsi="Verdana"/>
        </w:rPr>
      </w:pPr>
    </w:p>
    <w:p w:rsidR="00A67FFC" w:rsidRPr="00A67FFC" w:rsidRDefault="00A67FFC" w:rsidP="00A67FFC">
      <w:pPr>
        <w:rPr>
          <w:rFonts w:ascii="Verdana" w:hAnsi="Verdana"/>
        </w:rPr>
      </w:pPr>
    </w:p>
    <w:p w:rsidR="00A67FFC" w:rsidRPr="00A67FFC" w:rsidRDefault="00A67FFC" w:rsidP="00A67FFC">
      <w:pPr>
        <w:rPr>
          <w:rFonts w:ascii="Verdana" w:hAnsi="Verdana"/>
        </w:rPr>
      </w:pPr>
    </w:p>
    <w:p w:rsidR="005F35FA" w:rsidRPr="005F35FA" w:rsidRDefault="005F35FA" w:rsidP="00A67FFC">
      <w:pPr>
        <w:pStyle w:val="Sansinterligne"/>
        <w:jc w:val="center"/>
        <w:rPr>
          <w:rFonts w:ascii="Verdana" w:hAnsi="Verdana"/>
          <w:b/>
          <w:sz w:val="20"/>
          <w:szCs w:val="20"/>
        </w:rPr>
      </w:pPr>
    </w:p>
    <w:p w:rsidR="00333D43" w:rsidRDefault="00333D43" w:rsidP="00A67FFC">
      <w:pPr>
        <w:pStyle w:val="Sansinterligne"/>
        <w:jc w:val="center"/>
        <w:rPr>
          <w:rFonts w:ascii="Verdana" w:hAnsi="Verdana"/>
          <w:b/>
          <w:sz w:val="36"/>
          <w:szCs w:val="36"/>
        </w:rPr>
      </w:pPr>
    </w:p>
    <w:p w:rsidR="002559FF" w:rsidRPr="00A67FFC" w:rsidRDefault="00A67FFC" w:rsidP="00A67FFC">
      <w:pPr>
        <w:pStyle w:val="Sansinterligne"/>
        <w:jc w:val="center"/>
        <w:rPr>
          <w:rFonts w:ascii="Verdana" w:hAnsi="Verdana"/>
          <w:b/>
          <w:sz w:val="36"/>
          <w:szCs w:val="36"/>
        </w:rPr>
      </w:pPr>
      <w:r w:rsidRPr="00A67FFC">
        <w:rPr>
          <w:rFonts w:ascii="Verdana" w:hAnsi="Verdana"/>
          <w:b/>
          <w:sz w:val="36"/>
          <w:szCs w:val="36"/>
        </w:rPr>
        <w:t>PSYCHIATRE / PÉDOPSYCHIATRE</w:t>
      </w:r>
    </w:p>
    <w:p w:rsidR="00A67FFC" w:rsidRPr="00A67FFC" w:rsidRDefault="00A67FFC" w:rsidP="00A67FFC">
      <w:pPr>
        <w:pStyle w:val="Sansinterligne"/>
        <w:jc w:val="center"/>
        <w:rPr>
          <w:rFonts w:ascii="Verdana" w:hAnsi="Verdana"/>
          <w:b/>
          <w:sz w:val="36"/>
          <w:szCs w:val="36"/>
        </w:rPr>
      </w:pPr>
      <w:r w:rsidRPr="00A67FFC">
        <w:rPr>
          <w:rFonts w:ascii="Verdana" w:hAnsi="Verdana"/>
          <w:b/>
          <w:sz w:val="36"/>
          <w:szCs w:val="36"/>
        </w:rPr>
        <w:t>POLE INFANTO JUVÉNILE</w:t>
      </w:r>
      <w:r w:rsidR="002D5328">
        <w:rPr>
          <w:rFonts w:ascii="Verdana" w:hAnsi="Verdana"/>
          <w:b/>
          <w:sz w:val="36"/>
          <w:szCs w:val="36"/>
        </w:rPr>
        <w:t xml:space="preserve"> – ELIPS 32</w:t>
      </w:r>
    </w:p>
    <w:p w:rsidR="00A67FFC" w:rsidRDefault="00A67FFC" w:rsidP="00A67FFC">
      <w:pPr>
        <w:tabs>
          <w:tab w:val="left" w:pos="3150"/>
        </w:tabs>
        <w:rPr>
          <w:rFonts w:ascii="Verdana" w:hAnsi="Verdana"/>
        </w:rPr>
      </w:pPr>
    </w:p>
    <w:p w:rsidR="0092621B" w:rsidRPr="00A67FFC" w:rsidRDefault="0092621B" w:rsidP="00A67FFC">
      <w:pPr>
        <w:tabs>
          <w:tab w:val="left" w:pos="3150"/>
        </w:tabs>
        <w:rPr>
          <w:rFonts w:ascii="Verdana" w:hAnsi="Verdana"/>
        </w:rPr>
      </w:pPr>
    </w:p>
    <w:p w:rsidR="00A67FFC" w:rsidRPr="00A67FFC" w:rsidRDefault="005F35FA" w:rsidP="000A690F">
      <w:pPr>
        <w:pStyle w:val="Sansinterligne"/>
        <w:ind w:left="-709" w:right="-851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2E74B5" w:themeColor="accent1" w:themeShade="BF"/>
          <w:sz w:val="24"/>
          <w:szCs w:val="24"/>
        </w:rPr>
        <w:t>LE PÔLE INFANTO-JUVÉNILE</w:t>
      </w:r>
      <w:r w:rsidR="00A67FFC" w:rsidRPr="00A67FFC">
        <w:rPr>
          <w:rFonts w:ascii="Verdana" w:hAnsi="Verdana"/>
          <w:b/>
          <w:color w:val="2E74B5" w:themeColor="accent1" w:themeShade="BF"/>
          <w:sz w:val="24"/>
          <w:szCs w:val="24"/>
        </w:rPr>
        <w:t> :</w:t>
      </w:r>
    </w:p>
    <w:p w:rsidR="00A67FFC" w:rsidRPr="00A67FFC" w:rsidRDefault="00A67FFC" w:rsidP="0092621B">
      <w:pPr>
        <w:pStyle w:val="Sansinterligne"/>
        <w:ind w:left="-709" w:right="-851"/>
        <w:jc w:val="both"/>
        <w:rPr>
          <w:rFonts w:ascii="Verdana" w:hAnsi="Verdana"/>
          <w:color w:val="1F2D53"/>
          <w:sz w:val="10"/>
          <w:szCs w:val="10"/>
        </w:rPr>
      </w:pPr>
    </w:p>
    <w:p w:rsidR="002D5328" w:rsidRDefault="002D5328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  <w:r w:rsidRPr="002D5328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Les unités du pôle de psychiatrie infanto juvénile du Centre Hospitalier du Gers accueillent les mineurs du département jusqu’à leur</w:t>
      </w:r>
      <w:r w:rsidR="0092621B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s</w:t>
      </w:r>
      <w:r w:rsidRPr="002D5328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18 ans et dispensent des soins en santé mentale.</w:t>
      </w:r>
    </w:p>
    <w:p w:rsidR="0092621B" w:rsidRPr="0092621B" w:rsidRDefault="0092621B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10"/>
          <w:szCs w:val="10"/>
          <w:lang w:eastAsia="fr-FR"/>
        </w:rPr>
      </w:pPr>
    </w:p>
    <w:p w:rsidR="0092621B" w:rsidRDefault="002D5328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  <w:r w:rsidRPr="002D5328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Elles sont organisées en lien avec le parcours du patient. La voie d’entrée se fait par l’unité de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périnatologie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(Panda32 pour le</w:t>
      </w:r>
      <w:r w:rsidR="00333D43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s</w:t>
      </w:r>
      <w:r w:rsidRPr="002D5328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moins de trois ans) ou les 5 Centres Médico Psychologiques répartis sur le département. </w:t>
      </w:r>
    </w:p>
    <w:p w:rsidR="0092621B" w:rsidRPr="0092621B" w:rsidRDefault="0092621B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10"/>
          <w:szCs w:val="10"/>
          <w:lang w:eastAsia="fr-FR"/>
        </w:rPr>
      </w:pPr>
    </w:p>
    <w:p w:rsidR="002D5328" w:rsidRDefault="002D5328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  <w:r w:rsidRPr="002D5328">
        <w:rPr>
          <w:rFonts w:ascii="Verdana" w:eastAsia="Times New Roman" w:hAnsi="Verdana" w:cs="Times New Roman"/>
          <w:b/>
          <w:bCs/>
          <w:color w:val="1F2D53"/>
          <w:sz w:val="20"/>
          <w:szCs w:val="20"/>
          <w:lang w:eastAsia="fr-FR"/>
        </w:rPr>
        <w:t>L’équipe de liaison et de consultations</w:t>
      </w:r>
      <w:r w:rsidRPr="002D5328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s’intègre dans ce parcours pour les mineurs orientés et ou hospitalisés au CHAG soit dans le cadre des urgences soit pour un suivi en service de pédiatrie. </w:t>
      </w:r>
    </w:p>
    <w:p w:rsidR="0092621B" w:rsidRPr="0092621B" w:rsidRDefault="0092621B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10"/>
          <w:szCs w:val="10"/>
          <w:lang w:eastAsia="fr-FR"/>
        </w:rPr>
      </w:pPr>
    </w:p>
    <w:p w:rsidR="002D5328" w:rsidRDefault="002D5328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</w:pP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Selon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les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besoins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de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soin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du patient et de son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projet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personnalisé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,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l’équipe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est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sollicitée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pour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avis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pédopsychiatrique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par les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urgences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et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l’unité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de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pédiatrie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.  Le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mineur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peut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être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orienté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vers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d’autres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unités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du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pôle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pour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une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prise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en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charge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en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équipe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mobile,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en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hospitalisation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,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en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CMP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ou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vers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le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partenariat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externe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départemental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en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charge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également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 des </w:t>
      </w:r>
      <w:proofErr w:type="spellStart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>mineurs</w:t>
      </w:r>
      <w:proofErr w:type="spellEnd"/>
      <w:r w:rsidRPr="002D5328">
        <w:rPr>
          <w:rFonts w:ascii="Verdana" w:eastAsia="Times New Roman" w:hAnsi="Verdana" w:cs="Times New Roman"/>
          <w:color w:val="1F2D53"/>
          <w:sz w:val="20"/>
          <w:szCs w:val="20"/>
          <w:lang w:val="en-US" w:eastAsia="fr-FR"/>
        </w:rPr>
        <w:t xml:space="preserve">.  </w:t>
      </w:r>
    </w:p>
    <w:p w:rsidR="00333D43" w:rsidRPr="0092621B" w:rsidRDefault="00333D43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10"/>
          <w:szCs w:val="10"/>
          <w:lang w:val="en-US" w:eastAsia="fr-FR"/>
        </w:rPr>
      </w:pPr>
    </w:p>
    <w:p w:rsidR="00333D43" w:rsidRPr="005F35FA" w:rsidRDefault="00333D43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En 2020, </w:t>
      </w:r>
      <w:r w:rsidR="0092621B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l</w:t>
      </w:r>
      <w:r w:rsidRPr="005F35FA">
        <w:rPr>
          <w:rFonts w:ascii="Verdana" w:hAnsi="Verdana"/>
          <w:color w:val="1F2D53"/>
          <w:sz w:val="20"/>
          <w:szCs w:val="20"/>
        </w:rPr>
        <w:t>e pôle de psychiatrie infanto-juvénile : a suivi 1040 patients, avec 10 250 consultations, et 109 hospitalisations à temps complet.</w:t>
      </w:r>
    </w:p>
    <w:p w:rsidR="00333D43" w:rsidRPr="00A67FFC" w:rsidRDefault="00333D43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333D43" w:rsidRDefault="00333D43" w:rsidP="0092621B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  <w:r w:rsidRPr="00A67FFC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Le pôle de psychiatrie infanto-juvénile est composé d’une équipe de </w:t>
      </w:r>
      <w:r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4</w:t>
      </w:r>
      <w:r w:rsidRPr="00A67FFC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praticiens ainsi que d’un agrément pour un interne.</w:t>
      </w:r>
    </w:p>
    <w:p w:rsidR="00333D43" w:rsidRPr="00A67FFC" w:rsidRDefault="00333D43" w:rsidP="002D5328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A67FFC" w:rsidRPr="00A67FFC" w:rsidRDefault="00A67FFC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A67FFC" w:rsidRPr="005F35FA" w:rsidRDefault="005F35FA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b/>
          <w:color w:val="1F2D53"/>
          <w:sz w:val="24"/>
          <w:szCs w:val="24"/>
          <w:lang w:eastAsia="fr-FR"/>
        </w:rPr>
      </w:pPr>
      <w:r w:rsidRPr="005F35FA"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  <w:t>LE POSTE ET SES MISSIONS</w:t>
      </w:r>
      <w:r w:rsidR="00A67FFC" w:rsidRPr="005F35FA"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  <w:t> :</w:t>
      </w:r>
    </w:p>
    <w:p w:rsidR="00333D43" w:rsidRDefault="00333D43" w:rsidP="00333D43">
      <w:pPr>
        <w:pStyle w:val="Corps"/>
        <w:spacing w:after="0" w:line="240" w:lineRule="auto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rPr>
          <w:rStyle w:val="Aucun"/>
          <w:rFonts w:ascii="Verdana" w:eastAsia="Verdana" w:hAnsi="Verdana" w:cs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 xml:space="preserve">L’équipe pédopsychiatrique de liaison et de consultations a pour missions : </w:t>
      </w:r>
    </w:p>
    <w:p w:rsidR="00333D43" w:rsidRDefault="00333D43" w:rsidP="00333D4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Le repérage et la prise en charge précoce en psychiatrie de l’enfant, de l’adolescent, en psychiatrie périnatale</w:t>
      </w:r>
    </w:p>
    <w:p w:rsidR="00333D43" w:rsidRDefault="00333D43" w:rsidP="00333D4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 xml:space="preserve">La prévention et la gestion des situations de crise et d’urgence </w:t>
      </w:r>
    </w:p>
    <w:p w:rsidR="00333D43" w:rsidRDefault="00333D43" w:rsidP="00333D43">
      <w:pPr>
        <w:pStyle w:val="Corps"/>
        <w:spacing w:after="0" w:line="240" w:lineRule="auto"/>
        <w:rPr>
          <w:rStyle w:val="Aucun"/>
          <w:rFonts w:ascii="Verdana" w:eastAsia="Verdana" w:hAnsi="Verdana" w:cs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rPr>
          <w:rStyle w:val="Aucun"/>
          <w:rFonts w:ascii="Verdana" w:eastAsia="Verdana" w:hAnsi="Verdana" w:cs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Chaque membre de l’équipe exerce sa fonction dans le cadre de son rôle propre sur indication médicale et en collaboration avec les autres professionnels et des services supports.</w:t>
      </w:r>
    </w:p>
    <w:p w:rsidR="00333D43" w:rsidRDefault="00333D43" w:rsidP="00333D43">
      <w:pPr>
        <w:pStyle w:val="Corps"/>
        <w:spacing w:after="0" w:line="240" w:lineRule="auto"/>
        <w:rPr>
          <w:rStyle w:val="Aucun"/>
          <w:rFonts w:ascii="Verdana" w:eastAsia="Verdana" w:hAnsi="Verdana" w:cs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rPr>
          <w:rStyle w:val="Aucun"/>
          <w:rFonts w:ascii="Verdana" w:eastAsia="Verdana" w:hAnsi="Verdana" w:cs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 xml:space="preserve">Les interventions sont destinées aux mineurs de tous les âges et à leur famille. </w:t>
      </w:r>
    </w:p>
    <w:p w:rsidR="00333D43" w:rsidRDefault="00333D43" w:rsidP="00333D43">
      <w:pPr>
        <w:pStyle w:val="Corps"/>
        <w:spacing w:after="0" w:line="240" w:lineRule="auto"/>
        <w:rPr>
          <w:rStyle w:val="Aucun"/>
          <w:rFonts w:ascii="Verdana" w:eastAsia="Verdana" w:hAnsi="Verdana" w:cs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rPr>
          <w:rStyle w:val="Aucun"/>
          <w:rFonts w:ascii="Verdana" w:eastAsia="Verdana" w:hAnsi="Verdana" w:cs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Le médecin assure la coordination du soin et l’orientation médicale dans l’outil de soin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Assure le diagnostic et l’orientation du mineur vers l’outil de soin le plus adapté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Coordonne le soin au sein de l’équipe de liaison et de consultations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 xml:space="preserve">Assure </w:t>
      </w:r>
      <w:r w:rsidR="0092621B">
        <w:rPr>
          <w:rStyle w:val="Aucun"/>
          <w:rFonts w:ascii="Verdana" w:hAnsi="Verdana"/>
          <w:sz w:val="20"/>
          <w:szCs w:val="20"/>
        </w:rPr>
        <w:t>lui-même</w:t>
      </w:r>
      <w:r>
        <w:rPr>
          <w:rStyle w:val="Aucun"/>
          <w:rFonts w:ascii="Verdana" w:hAnsi="Verdana"/>
          <w:sz w:val="20"/>
          <w:szCs w:val="20"/>
        </w:rPr>
        <w:t xml:space="preserve"> des consultations médicales si besoin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Prescrit les médicaments et soins adapté</w:t>
      </w:r>
    </w:p>
    <w:p w:rsidR="00333D43" w:rsidRDefault="0092621B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40640</wp:posOffset>
            </wp:positionH>
            <wp:positionV relativeFrom="paragraph">
              <wp:posOffset>-831053</wp:posOffset>
            </wp:positionV>
            <wp:extent cx="7557770" cy="2059305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D43">
        <w:rPr>
          <w:rStyle w:val="Aucun"/>
          <w:rFonts w:ascii="Verdana" w:hAnsi="Verdana"/>
          <w:sz w:val="20"/>
          <w:szCs w:val="20"/>
        </w:rPr>
        <w:t>Rédige des rapports, courriers et compte rendus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Informe et accompagne le patient et ses proches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Style w:val="Aucun"/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Suit les règles de sécurité et d’hygiène</w:t>
      </w:r>
    </w:p>
    <w:p w:rsidR="00333D43" w:rsidRDefault="00333D43" w:rsidP="00333D43">
      <w:pPr>
        <w:pStyle w:val="Corps"/>
        <w:spacing w:after="0" w:line="240" w:lineRule="auto"/>
        <w:ind w:left="-1276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ind w:left="360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ind w:left="360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ind w:left="360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ind w:left="360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ind w:left="360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ind w:left="360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ind w:left="360"/>
        <w:rPr>
          <w:rStyle w:val="Aucun"/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S’adapte à l’évolution constante des techniques et technologies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Participe au travail de réflexion de dépistage des troubles psychiques chez le mineur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Assure un lien partenarial de bonne qualité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Participe aux engagements institutionnels de l’hôpital public : groupes de travail transversaux, gardes et astreintes</w:t>
      </w:r>
    </w:p>
    <w:p w:rsidR="00333D43" w:rsidRDefault="00333D43" w:rsidP="00333D43">
      <w:pPr>
        <w:pStyle w:val="Corps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Aucun"/>
          <w:rFonts w:ascii="Verdana" w:hAnsi="Verdana"/>
          <w:sz w:val="20"/>
          <w:szCs w:val="20"/>
        </w:rPr>
        <w:t>Participe aux sessions de supervision et formation</w:t>
      </w:r>
    </w:p>
    <w:p w:rsidR="005F35FA" w:rsidRDefault="005F35FA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0A690F" w:rsidRDefault="000A690F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0A690F" w:rsidRDefault="000A690F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5F35FA" w:rsidRPr="00A67FFC" w:rsidRDefault="005F35FA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A67FFC" w:rsidRPr="00A67FFC" w:rsidRDefault="00A67FFC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A67FFC" w:rsidRPr="005F35FA" w:rsidRDefault="00A67FFC" w:rsidP="000A690F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5F35FA">
        <w:rPr>
          <w:rFonts w:ascii="Verdana" w:hAnsi="Verdana"/>
          <w:b/>
          <w:color w:val="2E74B5" w:themeColor="accent1" w:themeShade="BF"/>
          <w:sz w:val="24"/>
          <w:szCs w:val="24"/>
        </w:rPr>
        <w:t>C</w:t>
      </w:r>
      <w:r w:rsidR="005F35FA" w:rsidRPr="005F35FA">
        <w:rPr>
          <w:rFonts w:ascii="Verdana" w:hAnsi="Verdana"/>
          <w:b/>
          <w:color w:val="2E74B5" w:themeColor="accent1" w:themeShade="BF"/>
          <w:sz w:val="24"/>
          <w:szCs w:val="24"/>
        </w:rPr>
        <w:t>ONTRAT</w:t>
      </w:r>
      <w:r w:rsidRPr="005F35FA">
        <w:rPr>
          <w:rFonts w:ascii="Verdana" w:hAnsi="Verdana"/>
          <w:b/>
          <w:color w:val="2E74B5" w:themeColor="accent1" w:themeShade="BF"/>
          <w:sz w:val="24"/>
          <w:szCs w:val="24"/>
        </w:rPr>
        <w:t> :</w:t>
      </w:r>
    </w:p>
    <w:p w:rsidR="005F35FA" w:rsidRPr="005F35FA" w:rsidRDefault="005F35FA" w:rsidP="000A690F">
      <w:pPr>
        <w:pStyle w:val="Sansinterligne"/>
        <w:ind w:left="-709" w:right="-851"/>
        <w:jc w:val="both"/>
        <w:rPr>
          <w:rFonts w:ascii="Verdana" w:hAnsi="Verdana"/>
          <w:color w:val="2E74B5" w:themeColor="accent1" w:themeShade="BF"/>
          <w:sz w:val="10"/>
          <w:szCs w:val="10"/>
        </w:rPr>
      </w:pPr>
    </w:p>
    <w:p w:rsidR="00A67FFC" w:rsidRDefault="00A67FFC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A67FFC">
        <w:rPr>
          <w:rFonts w:ascii="Verdana" w:hAnsi="Verdana"/>
          <w:sz w:val="20"/>
          <w:szCs w:val="20"/>
        </w:rPr>
        <w:t>Temps plein ou temps partiel possible, recrutement sur la base d’un Praticien Contractuel</w:t>
      </w:r>
      <w:bookmarkStart w:id="0" w:name="_GoBack"/>
      <w:bookmarkEnd w:id="0"/>
    </w:p>
    <w:p w:rsidR="005F35FA" w:rsidRPr="005F35FA" w:rsidRDefault="005F35FA" w:rsidP="000A690F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5F35FA" w:rsidRDefault="005F35FA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Possibilité de postuler lors des tours de recrutements Printemps/Automne des Praticiens Hospitalier</w:t>
      </w:r>
      <w:r w:rsidR="00333D4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(CNG) </w:t>
      </w:r>
    </w:p>
    <w:p w:rsidR="005F35FA" w:rsidRPr="005F35FA" w:rsidRDefault="005F35FA" w:rsidP="000A690F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A67FFC" w:rsidRDefault="005F35FA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Capacité</w:t>
      </w:r>
      <w:r w:rsidR="00A67FFC" w:rsidRPr="00A67FFC">
        <w:rPr>
          <w:rFonts w:ascii="Verdana" w:hAnsi="Verdana"/>
          <w:sz w:val="20"/>
          <w:szCs w:val="20"/>
        </w:rPr>
        <w:t xml:space="preserve"> de logement</w:t>
      </w:r>
      <w:r>
        <w:rPr>
          <w:rFonts w:ascii="Verdana" w:hAnsi="Verdana"/>
          <w:sz w:val="20"/>
          <w:szCs w:val="20"/>
        </w:rPr>
        <w:t>.</w:t>
      </w:r>
    </w:p>
    <w:p w:rsidR="005F35FA" w:rsidRPr="005F35FA" w:rsidRDefault="005F35FA" w:rsidP="000A690F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A67FFC" w:rsidRPr="00A67FFC" w:rsidRDefault="00A67FFC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A67FFC">
        <w:rPr>
          <w:rFonts w:ascii="Verdana" w:hAnsi="Verdana"/>
          <w:sz w:val="20"/>
          <w:szCs w:val="20"/>
        </w:rPr>
        <w:t>Participation aux gardes et astreintes.</w:t>
      </w:r>
    </w:p>
    <w:p w:rsidR="00A67FFC" w:rsidRDefault="00A67FFC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92621B" w:rsidRPr="00A67FFC" w:rsidRDefault="0092621B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A67FFC" w:rsidRDefault="005F35FA" w:rsidP="000A690F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5F35FA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CONTACT </w:t>
      </w:r>
      <w:r w:rsidR="00A67FFC" w:rsidRPr="005F35FA">
        <w:rPr>
          <w:rFonts w:ascii="Verdana" w:hAnsi="Verdana"/>
          <w:b/>
          <w:color w:val="2E74B5" w:themeColor="accent1" w:themeShade="BF"/>
          <w:sz w:val="24"/>
          <w:szCs w:val="24"/>
        </w:rPr>
        <w:t>:</w:t>
      </w:r>
    </w:p>
    <w:p w:rsidR="005F35FA" w:rsidRPr="005F35FA" w:rsidRDefault="005F35FA" w:rsidP="000A690F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10"/>
          <w:szCs w:val="10"/>
        </w:rPr>
      </w:pPr>
    </w:p>
    <w:p w:rsidR="00A67FFC" w:rsidRDefault="00A67FFC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5F35FA">
        <w:rPr>
          <w:rFonts w:ascii="Verdana" w:hAnsi="Verdana"/>
          <w:b/>
          <w:sz w:val="20"/>
          <w:szCs w:val="20"/>
        </w:rPr>
        <w:t>Référent</w:t>
      </w:r>
      <w:r w:rsidR="005F35FA" w:rsidRPr="005F35FA">
        <w:rPr>
          <w:rFonts w:ascii="Verdana" w:hAnsi="Verdana"/>
          <w:b/>
          <w:sz w:val="20"/>
          <w:szCs w:val="20"/>
        </w:rPr>
        <w:t xml:space="preserve"> Médical:</w:t>
      </w:r>
      <w:r w:rsidR="005F35FA">
        <w:rPr>
          <w:rFonts w:ascii="Verdana" w:hAnsi="Verdana"/>
          <w:sz w:val="20"/>
          <w:szCs w:val="20"/>
        </w:rPr>
        <w:t xml:space="preserve"> Dr VAILLANT Catherine,</w:t>
      </w:r>
      <w:r w:rsidRPr="00A67FFC">
        <w:rPr>
          <w:rFonts w:ascii="Verdana" w:hAnsi="Verdana"/>
          <w:sz w:val="20"/>
          <w:szCs w:val="20"/>
        </w:rPr>
        <w:t xml:space="preserve"> </w:t>
      </w:r>
      <w:r w:rsidRPr="000A690F">
        <w:rPr>
          <w:rFonts w:ascii="Verdana" w:hAnsi="Verdana"/>
          <w:sz w:val="20"/>
          <w:szCs w:val="20"/>
        </w:rPr>
        <w:t>c.vaillant@ch-gers.fr</w:t>
      </w:r>
      <w:r>
        <w:rPr>
          <w:rFonts w:ascii="Verdana" w:hAnsi="Verdana"/>
          <w:sz w:val="20"/>
          <w:szCs w:val="20"/>
        </w:rPr>
        <w:t xml:space="preserve"> </w:t>
      </w:r>
      <w:r w:rsidRPr="00A67FFC">
        <w:rPr>
          <w:rFonts w:ascii="Verdana" w:hAnsi="Verdana"/>
          <w:sz w:val="20"/>
          <w:szCs w:val="20"/>
        </w:rPr>
        <w:t>0562605221</w:t>
      </w:r>
    </w:p>
    <w:p w:rsidR="005F35FA" w:rsidRPr="005F35FA" w:rsidRDefault="005F35FA" w:rsidP="000A690F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E85A5C" w:rsidRDefault="00E85A5C" w:rsidP="00E85A5C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Directeur des Affaires Médicales:</w:t>
      </w:r>
      <w:r>
        <w:rPr>
          <w:rFonts w:ascii="Verdana" w:hAnsi="Verdana"/>
          <w:sz w:val="20"/>
          <w:szCs w:val="20"/>
        </w:rPr>
        <w:t xml:space="preserve"> Monsieur Sébastien MICHALSKI, drhrs@ch-gers.fr 0562606521 (secrétariat)</w:t>
      </w:r>
    </w:p>
    <w:p w:rsidR="00A67FFC" w:rsidRPr="00A67FFC" w:rsidRDefault="0092621B" w:rsidP="00A67FFC">
      <w:pPr>
        <w:pStyle w:val="Sansinterligne"/>
        <w:rPr>
          <w:rFonts w:ascii="Verdana" w:hAnsi="Verdana"/>
          <w:sz w:val="20"/>
          <w:szCs w:val="20"/>
        </w:rPr>
      </w:pPr>
      <w:r w:rsidRPr="005F35FA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758663</wp:posOffset>
                </wp:positionV>
                <wp:extent cx="3730226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2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1B" w:rsidRPr="000A690F" w:rsidRDefault="0092621B" w:rsidP="0092621B">
                            <w:pPr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identité :</w:t>
                            </w:r>
                          </w:p>
                          <w:p w:rsidR="0092621B" w:rsidRDefault="0092621B" w:rsidP="0092621B">
                            <w:pP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L’équipe médicale est composée de psychiatre jeunes, dynamiques et unis.</w:t>
                            </w:r>
                          </w:p>
                          <w:p w:rsidR="0092621B" w:rsidRPr="000A690F" w:rsidRDefault="0092621B" w:rsidP="0092621B">
                            <w:pP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Etablissement spécialisé en santé mentale fait partie du champs sanitaire public.</w:t>
                            </w:r>
                          </w:p>
                          <w:p w:rsidR="0092621B" w:rsidRPr="000A690F" w:rsidRDefault="0092621B" w:rsidP="0092621B">
                            <w:pP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Établissement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à 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taille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humaine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de 600 agents</w:t>
                            </w:r>
                          </w:p>
                          <w:p w:rsidR="0092621B" w:rsidRPr="000A690F" w:rsidRDefault="0092621B" w:rsidP="0092621B">
                            <w:pPr>
                              <w:rPr>
                                <w:rFonts w:ascii="Verdana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Le CHS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comprend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également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un pole de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Psychiatrie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Adultes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un pole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ressources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medecins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généralistes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odontologue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addictologue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deux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structures medico-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sociales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(MAS et CSPA)</w:t>
                            </w:r>
                          </w:p>
                          <w:p w:rsidR="005F35FA" w:rsidRDefault="005F35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0.5pt;margin-top:59.75pt;width:293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hyFAIAAPoDAAAOAAAAZHJzL2Uyb0RvYy54bWysU8tu2zAQvBfoPxC813rEj0SwHKRJXRRI&#10;H0DaS280RVlESS5L0pbcr++SchyhvRXVgSC1u8Od2eH6dtCKHIXzEkxNi1lOiTAcGmn2Nf32dfvm&#10;mhIfmGmYAiNqehKe3m5ev1r3thIldKAa4QiCGF/1tqZdCLbKMs87oZmfgRUGgy04zQIe3T5rHOsR&#10;XauszPNl1oNrrAMuvMe/D2OQbhJ+2woePretF4GommJvIa0urbu4Zps1q/aO2U7ycxvsH7rQTBq8&#10;9AL1wAIjByf/gtKSO/DQhhkHnUHbSi4SB2RT5H+weeqYFYkLiuPtRSb//2D5p+MXR2RT07JYUWKY&#10;xiF9x1GRRpAghiBIGUXqra8w98lidhjewoDDToS9fQT+wxMD9x0ze3HnHPSdYA02WcTKbFI64vgI&#10;sus/QoN3sUOABDS0TkcFUROC6Dis02VA2Afh+PNqdZWX5ZISjrFins+XZRphxqrncut8eC9Ak7ip&#10;qUMHJHh2fPQhtsOq55R4m4GtVCq5QBnS1/RmUS5SwSSiZUCTKqlrep3Hb7RNZPnONKk4MKnGPV6g&#10;zJl2ZDpyDsNuwMSoxQ6aEwrgYDQjPh7cdOB+UdKjEWvqfx6YE5SoDwZFvCnm8+jcdJgvVsiYuGlk&#10;N40wwxGqpoGScXsfktsjV2/vUOytTDK8dHLuFQ2W1Dk/hujg6TllvTzZzW8AAAD//wMAUEsDBBQA&#10;BgAIAAAAIQCxXKlQ4QAAAAwBAAAPAAAAZHJzL2Rvd25yZXYueG1sTI/NTsMwEITvSLyDtUjcqJ3S&#10;nzTEqSrUlmOhRD278ZJExGsrdtPw9rgnOI5mNPNNvh5NxwbsfWtJQjIRwJAqq1uqJZSfu6cUmA+K&#10;tOosoYQf9LAu7u9ylWl7pQ8cjqFmsYR8piQ0IbiMc181aJSfWIcUvS/bGxWi7Guue3WN5abjUyEW&#10;3KiW4kKjHL42WH0fL0aCC26/fOsP75vtbhDlaV9O23or5ePDuHkBFnAMf2G44Ud0KCLT2V5Ie9ZJ&#10;mKdJ/BKikazmwG6JZJHOgJ0lPM/EEniR8/8nil8AAAD//wMAUEsBAi0AFAAGAAgAAAAhALaDOJL+&#10;AAAA4QEAABMAAAAAAAAAAAAAAAAAAAAAAFtDb250ZW50X1R5cGVzXS54bWxQSwECLQAUAAYACAAA&#10;ACEAOP0h/9YAAACUAQAACwAAAAAAAAAAAAAAAAAvAQAAX3JlbHMvLnJlbHNQSwECLQAUAAYACAAA&#10;ACEAyyvIchQCAAD6AwAADgAAAAAAAAAAAAAAAAAuAgAAZHJzL2Uyb0RvYy54bWxQSwECLQAUAAYA&#10;CAAAACEAsVypUOEAAAAMAQAADwAAAAAAAAAAAAAAAABuBAAAZHJzL2Rvd25yZXYueG1sUEsFBgAA&#10;AAAEAAQA8wAAAHwFAAAAAA==&#10;" filled="f" stroked="f">
                <v:textbox style="mso-fit-shape-to-text:t">
                  <w:txbxContent>
                    <w:p w:rsidR="0092621B" w:rsidRPr="000A690F" w:rsidRDefault="0092621B" w:rsidP="0092621B">
                      <w:pPr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Notre identité :</w:t>
                      </w:r>
                    </w:p>
                    <w:p w:rsidR="0092621B" w:rsidRDefault="0092621B" w:rsidP="0092621B">
                      <w:pP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L’équipe médicale est composée de psychiatre jeunes, dynamiques et unis.</w:t>
                      </w:r>
                    </w:p>
                    <w:p w:rsidR="0092621B" w:rsidRPr="000A690F" w:rsidRDefault="0092621B" w:rsidP="0092621B">
                      <w:pP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Notre Etablissement spécialisé en santé mentale fait partie du champs sanitaire public.</w:t>
                      </w:r>
                    </w:p>
                    <w:p w:rsidR="0092621B" w:rsidRPr="000A690F" w:rsidRDefault="0092621B" w:rsidP="0092621B">
                      <w:pP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</w:pP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Établissement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à 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taille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humaine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de 600 agents</w:t>
                      </w:r>
                    </w:p>
                    <w:p w:rsidR="0092621B" w:rsidRPr="000A690F" w:rsidRDefault="0092621B" w:rsidP="0092621B">
                      <w:pPr>
                        <w:rPr>
                          <w:rFonts w:ascii="Verdana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Le CHS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comprend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également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un pole de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Psychiatrie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Adultes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un pole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ressources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medecins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généralistes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odontologue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addictologue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deux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structures medico-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sociales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(MAS et CSPA)</w:t>
                      </w:r>
                    </w:p>
                    <w:p w:rsidR="005F35FA" w:rsidRDefault="005F35FA"/>
                  </w:txbxContent>
                </v:textbox>
                <w10:wrap anchorx="page"/>
              </v:shape>
            </w:pict>
          </mc:Fallback>
        </mc:AlternateContent>
      </w:r>
      <w:r w:rsidRPr="005F35FA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B5A504" wp14:editId="6F885C33">
                <wp:simplePos x="0" y="0"/>
                <wp:positionH relativeFrom="margin">
                  <wp:posOffset>-775970</wp:posOffset>
                </wp:positionH>
                <wp:positionV relativeFrom="paragraph">
                  <wp:posOffset>895823</wp:posOffset>
                </wp:positionV>
                <wp:extent cx="3276600" cy="1404620"/>
                <wp:effectExtent l="0" t="0" r="0" b="508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FA" w:rsidRPr="000A690F" w:rsidRDefault="005F35FA" w:rsidP="005F35FA">
                            <w:pPr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région :</w:t>
                            </w:r>
                          </w:p>
                          <w:p w:rsidR="000A690F" w:rsidRPr="000A690F" w:rsidRDefault="000A690F" w:rsidP="000A690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1h des Pyrénées</w:t>
                            </w:r>
                          </w:p>
                          <w:p w:rsidR="000A690F" w:rsidRPr="000A690F" w:rsidRDefault="000A690F" w:rsidP="000A690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2h de l’océan</w:t>
                            </w:r>
                          </w:p>
                          <w:p w:rsidR="000A690F" w:rsidRPr="000A690F" w:rsidRDefault="000A690F" w:rsidP="000A690F">
                            <w:pPr>
                              <w:ind w:left="284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Le Gers, terre d</w:t>
                            </w:r>
                            <w: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’accueil et de gastronomie </w:t>
                            </w: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rythmé par de nombreuses manifestations culturelles, fêtes traditionnelles et festivals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5A504" id="_x0000_s1027" type="#_x0000_t202" style="position:absolute;margin-left:-61.1pt;margin-top:70.55pt;width:25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S3FAIAAAAEAAAOAAAAZHJzL2Uyb0RvYy54bWysU02P2yAQvVfqf0DcGzuuk9214qy2u01V&#10;afshbXvpjQCOUYGhQGJvf30HnKRRe6vqAwLPzGPem8fqdjSaHKQPCmxL57OSEmk5CGV3Lf36ZfPq&#10;mpIQmRVMg5UtfZaB3q5fvlgNrpEV9KCF9ARBbGgG19I+RtcUReC9NCzMwEmLwQ68YRGPflcIzwZE&#10;N7qoynJZDOCF88BlCPj3YQrSdcbvOsnjp64LMhLdUuwt5tXndZvWYr1izc4z1yt+bIP9QxeGKYuX&#10;nqEeWGRk79VfUEZxDwG6OONgCug6xWXmgGzm5R9snnrmZOaC4gR3lin8P1j+8fDZEyVwdjUllhmc&#10;0TecFBGSRDlGSaqk0eBCg6lPDpPj+AZGzM98g3sE/j0QC/c9szt55z0MvWQCe5ynyuKidMIJCWQ7&#10;fACBd7F9hAw0dt4kAVESgug4q+fzfLAPwvHn6+pquSwxxDE2r8t6WeUJFqw5lTsf4jsJhqRNSz0a&#10;IMOzw2OIqR3WnFLSbRY2SutsAm3J0NKbRbXIBRcRoyJ6VCvT0usyfZNrEsu3VuTiyJSe9niBtkfa&#10;ienEOY7bcVL5pOYWxDPq4GGyJD4h3PTgf1IyoB1bGn7smZeU6PcWtbyZ13Xybz7UiyskTvxlZHsZ&#10;YZYjVEsjJdP2PmbPJ8rB3aHmG5XVSMOZOjm2jDbLIh2fRPLx5Tln/X64618AAAD//wMAUEsDBBQA&#10;BgAIAAAAIQBVwZeQ3wAAAAwBAAAPAAAAZHJzL2Rvd25yZXYueG1sTI/NTsMwEITvSLyDtUjcWicO&#10;KhDiVBVqy5FSIs5uvCQR8Y9sNw1vz3KC247m0+xMtZ7NyCYMcXBWQr7MgKFtnR5sJ6F53y0egMWk&#10;rFajsyjhGyOs6+urSpXaXewbTsfUMQqxsVQS+pR8yXlsezQqLp1HS96nC0YlkqHjOqgLhZuRiyxb&#10;caMGSx965fG5x/breDYSfPL7+5fwethsd1PWfOwbMXRbKW9v5s0TsIRz+oPhtz5Vh5o6ndzZ6shG&#10;CYtcCEEsOXd5DoyQ4rGgNSc6VqIAXlf8/4j6BwAA//8DAFBLAQItABQABgAIAAAAIQC2gziS/gAA&#10;AOEBAAATAAAAAAAAAAAAAAAAAAAAAABbQ29udGVudF9UeXBlc10ueG1sUEsBAi0AFAAGAAgAAAAh&#10;ADj9If/WAAAAlAEAAAsAAAAAAAAAAAAAAAAALwEAAF9yZWxzLy5yZWxzUEsBAi0AFAAGAAgAAAAh&#10;AA5JNLcUAgAAAAQAAA4AAAAAAAAAAAAAAAAALgIAAGRycy9lMm9Eb2MueG1sUEsBAi0AFAAGAAgA&#10;AAAhAFXBl5DfAAAADAEAAA8AAAAAAAAAAAAAAAAAbgQAAGRycy9kb3ducmV2LnhtbFBLBQYAAAAA&#10;BAAEAPMAAAB6BQAAAAA=&#10;" filled="f" stroked="f">
                <v:textbox style="mso-fit-shape-to-text:t">
                  <w:txbxContent>
                    <w:p w:rsidR="005F35FA" w:rsidRPr="000A690F" w:rsidRDefault="005F35FA" w:rsidP="005F35FA">
                      <w:pPr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Notre région :</w:t>
                      </w:r>
                    </w:p>
                    <w:p w:rsidR="000A690F" w:rsidRPr="000A690F" w:rsidRDefault="000A690F" w:rsidP="000A69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1h des Pyrénées</w:t>
                      </w:r>
                    </w:p>
                    <w:p w:rsidR="000A690F" w:rsidRPr="000A690F" w:rsidRDefault="000A690F" w:rsidP="000A69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2h de l’océan</w:t>
                      </w:r>
                    </w:p>
                    <w:p w:rsidR="000A690F" w:rsidRPr="000A690F" w:rsidRDefault="000A690F" w:rsidP="000A690F">
                      <w:pPr>
                        <w:ind w:left="284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Le Gers, terre d</w:t>
                      </w:r>
                      <w: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 xml:space="preserve">’accueil et de gastronomie </w:t>
                      </w: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rythmé par de nombreuses manifestations culturelles, fêtes traditionnelles et festivals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1F2D5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-804072</wp:posOffset>
                </wp:positionH>
                <wp:positionV relativeFrom="paragraph">
                  <wp:posOffset>3034665</wp:posOffset>
                </wp:positionV>
                <wp:extent cx="2216150" cy="335915"/>
                <wp:effectExtent l="0" t="0" r="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0F" w:rsidRPr="000A690F" w:rsidRDefault="000A690F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www.ch-gers.fr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8" type="#_x0000_t202" style="position:absolute;margin-left:-63.3pt;margin-top:238.95pt;width:174.5pt;height:26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RLNAIAAF8EAAAOAAAAZHJzL2Uyb0RvYy54bWysVE2P2jAQvVfqf7B8LyF8tYsIK7orqkpo&#10;dyW2Wqk34zgQKfG4tiGhv77PDrB021PVixnPTN7MvHlmdtvWFTso60rSGU97fc6UlpSXepvxb8/L&#10;D584c17oXFSkVcaPyvHb+ft3s8ZM1YB2VOXKMoBoN21Mxnfem2mSOLlTtXA9MkojWJCthcfVbpPc&#10;igbodZUM+v1J0pDNjSWpnIP3vgvyecQvCiX9Y1E45VmVcfTm42njuQlnMp+J6dYKsyvlqQ3xD13U&#10;otQoeoG6F16wvS3/gKpLaclR4XuS6oSKopQqzoBp0v6badY7YVScBeQ4c6HJ/T9Y+XB4sqzMsbsJ&#10;Z1rU2NF3bIrlinnVesXgB0mNcVPkrg2yffuZWnxw9js4w+xtYevwi6kY4qD7eKEYUEzCORikk3SM&#10;kERsOBzfpOMAk7x+bazzXxTVLBgZt1hhZFYcVs53qeeUUEzTsqyquMZKsybjkyHgf4sAvNKoEWbo&#10;eg2WbzdtHHxwnmND+RHjWepU4oxcluhhJZx/EhayQNuQun/EUVSEWnSyONuR/fk3f8jHthDlrIHM&#10;Mu5+7IVVnFVfNfZ4k45GQZfxMhp/HOBiryOb64je13cEJad4VEZGM+T76mwWluoXvIhFqIqQ0BK1&#10;M+7P5p3vxI8XJdViEZOgRCP8Sq+NDNCBu8Dwc/sirDmtIWjhgc6CFNM32+hyO9YXe09FGVcVeO5Y&#10;PdEPFcdln15ceCbX95j1+r8w/wUAAP//AwBQSwMEFAAGAAgAAAAhAM6lH0PkAAAADAEAAA8AAABk&#10;cnMvZG93bnJldi54bWxMj8FuwjAQRO+V+g/WVuoNHFwIIWSDUCRUqSoHKJfeNrFJosZ2GhtI+/V1&#10;T+1xNU8zb7PNqDt2VYNrrUGYTSNgylRWtqZGOL3tJgkw58lI6qxRCF/KwSa/v8solfZmDup69DUL&#10;JcalhNB436ecu6pRmtzU9sqE7GwHTT6cQ83lQLdQrjsuoijmmloTFhrqVdGo6uN40QgvxW5Ph1Lo&#10;5Lsrnl/P2/7z9L5AfHwYt2tgXo3+D4Zf/aAOeXAq7cVIxzqEyUzEcWAR5svlClhAhBBzYCXC4ilK&#10;gOcZ//9E/gMAAP//AwBQSwECLQAUAAYACAAAACEAtoM4kv4AAADhAQAAEwAAAAAAAAAAAAAAAAAA&#10;AAAAW0NvbnRlbnRfVHlwZXNdLnhtbFBLAQItABQABgAIAAAAIQA4/SH/1gAAAJQBAAALAAAAAAAA&#10;AAAAAAAAAC8BAABfcmVscy8ucmVsc1BLAQItABQABgAIAAAAIQCFAxRLNAIAAF8EAAAOAAAAAAAA&#10;AAAAAAAAAC4CAABkcnMvZTJvRG9jLnhtbFBLAQItABQABgAIAAAAIQDOpR9D5AAAAAwBAAAPAAAA&#10;AAAAAAAAAAAAAI4EAABkcnMvZG93bnJldi54bWxQSwUGAAAAAAQABADzAAAAnwUAAAAA&#10;" filled="f" stroked="f" strokeweight=".5pt">
                <v:textbox>
                  <w:txbxContent>
                    <w:p w:rsidR="000A690F" w:rsidRPr="000A690F" w:rsidRDefault="000A690F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www.ch-gers.fr</w:t>
                      </w:r>
                    </w:p>
                  </w:txbxContent>
                </v:textbox>
              </v:shape>
            </w:pict>
          </mc:Fallback>
        </mc:AlternateContent>
      </w:r>
      <w:r w:rsidR="000A690F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-889162</wp:posOffset>
                </wp:positionH>
                <wp:positionV relativeFrom="paragraph">
                  <wp:posOffset>602482</wp:posOffset>
                </wp:positionV>
                <wp:extent cx="7525385" cy="2977116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385" cy="29771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87323" id="Rectangle 15" o:spid="_x0000_s1026" style="position:absolute;margin-left:-70pt;margin-top:47.45pt;width:592.55pt;height:234.4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8OowIAAMYFAAAOAAAAZHJzL2Uyb0RvYy54bWysVE1v2zAMvQ/YfxB0Xx1nSdMGdYqgRYcB&#10;XVu0HXpWZSk2IImapMTJfv0oyXG/dxiWgyNS5CP5RPLkdKsV2QjnWzAVLQ9GlAjDoW7NqqI/7y++&#10;HFHiAzM1U2BERXfC09PF508nnZ2LMTSgauEIghg/72xFmxDsvCg8b4Rm/gCsMHgpwWkWUHSronas&#10;Q3StivFodFh04GrrgAvvUXueL+ki4UspeLiW0otAVEUxt5C+Ln0f47dYnLD5yjHbtLxPg/1DFpq1&#10;BoMOUOcsMLJ27Rso3XIHHmQ44KALkLLlItWA1ZSjV9XcNcyKVAuS4+1Ak/9/sPxqc+NIW+PbTSkx&#10;TOMb3SJrzKyUIKhDgjrr52h3Z29cL3k8xmq30un4j3WQbSJ1N5AqtoFwVM6m4+nXIwTneDc+ns3K&#10;8jCiFk/u1vnwTYAm8VBRh/ETmWxz6UM23ZvEaB5UW1+0SiUhdoo4U45sGL4x41yYUCZ3tdY/oM76&#10;wxH+8mujGnsiqyd7NWaTei4ipdxeBFEmhjIQg+Z8oqaIxGQq0inslIh2ytwKiZxi8eOUyID8Nkff&#10;sFpk9fTDXBJgRJYYf8DORX6AnbPs7aOrSMMwOI/+llh2HjxSZDBhcNatAfcegELm+8jZfk9Spiay&#10;9Aj1DjvOQR5Fb/lFi69+yXy4YQ5nD6cU90m4xo9U0FUU+hMlDbjf7+mjPY4E3lLS4SxX1P9aMyco&#10;Ud8NDstxOZnE4U/CZDobo+Ce3zw+vzFrfQbYSiVuLsvTMdoHtT9KB/oB184yRsUrZjjGrigPbi+c&#10;hbxjcHFxsVwmMxx4y8KlubM8gkdWY1ffbx+Ys33rB5yaK9jPPZu/moBsGz0NLNcBZJvG44nXnm9c&#10;FqmJ+8UWt9FzOVk9rd/FHwAAAP//AwBQSwMEFAAGAAgAAAAhAIdKw6biAAAADAEAAA8AAABkcnMv&#10;ZG93bnJldi54bWxMj0FLw0AUhO+C/2F5grd2E02rjXkpRRAED2Itgrdt9plNk30bsts2+fduT3oc&#10;Zpj5pliPthMnGnzjGCGdJyCIK6cbrhF2ny+zRxA+KNaqc0wIE3lYl9dXhcq1O/MHnbahFrGEfa4Q&#10;TAh9LqWvDFnl564njt6PG6wKUQ611IM6x3LbybskWUqrGo4LRvX0bKhqt0eLoN5Mq9vd4csdvt9Z&#10;vvJUt5sJ8fZm3DyBCDSGvzBc8CM6lJFp746svegQZmmWxDMBYZWtQFwSSbZIQewRFsv7B5BlIf+f&#10;KH8BAAD//wMAUEsBAi0AFAAGAAgAAAAhALaDOJL+AAAA4QEAABMAAAAAAAAAAAAAAAAAAAAAAFtD&#10;b250ZW50X1R5cGVzXS54bWxQSwECLQAUAAYACAAAACEAOP0h/9YAAACUAQAACwAAAAAAAAAAAAAA&#10;AAAvAQAAX3JlbHMvLnJlbHNQSwECLQAUAAYACAAAACEAJQYPDqMCAADGBQAADgAAAAAAAAAAAAAA&#10;AAAuAgAAZHJzL2Uyb0RvYy54bWxQSwECLQAUAAYACAAAACEAh0rDpuIAAAAMAQAADwAAAAAAAAAA&#10;AAAAAAD9BAAAZHJzL2Rvd25yZXYueG1sUEsFBgAAAAAEAAQA8wAAAAwGAAAAAA==&#10;" fillcolor="#9cc2e5 [1940]" stroked="f" strokeweight="1pt"/>
            </w:pict>
          </mc:Fallback>
        </mc:AlternateContent>
      </w:r>
    </w:p>
    <w:sectPr w:rsidR="00A67FFC" w:rsidRPr="00A67FFC" w:rsidSect="00F1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70DC"/>
    <w:multiLevelType w:val="hybridMultilevel"/>
    <w:tmpl w:val="FA4E1CCC"/>
    <w:lvl w:ilvl="0" w:tplc="11762A76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A3BDE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5C26C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E0C1A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DA2F86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0A7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4793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FC9ACC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1E2C6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07E102F"/>
    <w:multiLevelType w:val="hybridMultilevel"/>
    <w:tmpl w:val="AB3A4B66"/>
    <w:lvl w:ilvl="0" w:tplc="2594F53C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42068"/>
    <w:multiLevelType w:val="hybridMultilevel"/>
    <w:tmpl w:val="002AC4A6"/>
    <w:lvl w:ilvl="0" w:tplc="BA62FBB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AB1DE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8C638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64B56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CEDD00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E47C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B05952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291CA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E99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9B"/>
    <w:rsid w:val="000A690F"/>
    <w:rsid w:val="00160C54"/>
    <w:rsid w:val="00205F9B"/>
    <w:rsid w:val="002559FF"/>
    <w:rsid w:val="002D5328"/>
    <w:rsid w:val="00333D43"/>
    <w:rsid w:val="004B4C09"/>
    <w:rsid w:val="005F35FA"/>
    <w:rsid w:val="0092621B"/>
    <w:rsid w:val="00A67FFC"/>
    <w:rsid w:val="00E85A5C"/>
    <w:rsid w:val="00F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4E7F"/>
  <w15:chartTrackingRefBased/>
  <w15:docId w15:val="{75E3C178-B5DA-453D-AE53-E9391ECA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F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67F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A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67FF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F35FA"/>
    <w:rPr>
      <w:b/>
      <w:bCs/>
    </w:rPr>
  </w:style>
  <w:style w:type="paragraph" w:styleId="Paragraphedeliste">
    <w:name w:val="List Paragraph"/>
    <w:basedOn w:val="Normal"/>
    <w:qFormat/>
    <w:rsid w:val="000A69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D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5328"/>
  </w:style>
  <w:style w:type="paragraph" w:customStyle="1" w:styleId="Corps">
    <w:name w:val="Corps"/>
    <w:rsid w:val="00333D4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33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du Gers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MONTSERRATE Fanny</dc:creator>
  <cp:keywords/>
  <dc:description/>
  <cp:lastModifiedBy>MONTSERRATE Fanny</cp:lastModifiedBy>
  <cp:revision>6</cp:revision>
  <cp:lastPrinted>2021-10-14T13:05:00Z</cp:lastPrinted>
  <dcterms:created xsi:type="dcterms:W3CDTF">2021-10-21T08:18:00Z</dcterms:created>
  <dcterms:modified xsi:type="dcterms:W3CDTF">2023-01-18T08:07:00Z</dcterms:modified>
</cp:coreProperties>
</file>